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771AD" w:rsidRPr="003635F1" w:rsidRDefault="001771AD" w:rsidP="00DC3645">
      <w:pPr>
        <w:tabs>
          <w:tab w:val="left" w:pos="135"/>
        </w:tabs>
        <w:spacing w:before="200" w:line="240" w:lineRule="auto"/>
        <w:ind w:left="-283" w:firstLine="850"/>
        <w:jc w:val="center"/>
        <w:rPr>
          <w:color w:val="000000" w:themeColor="text1"/>
          <w:sz w:val="28"/>
          <w:szCs w:val="28"/>
          <w:lang w:val="kk-KZ"/>
        </w:rPr>
      </w:pPr>
    </w:p>
    <w:p w14:paraId="00000002" w14:textId="77777777" w:rsidR="001771AD" w:rsidRPr="00D71D94" w:rsidRDefault="00F63FE0" w:rsidP="00DC3645">
      <w:pPr>
        <w:tabs>
          <w:tab w:val="left" w:pos="135"/>
        </w:tabs>
        <w:spacing w:before="200" w:line="240" w:lineRule="auto"/>
        <w:ind w:left="-283" w:firstLine="850"/>
        <w:jc w:val="center"/>
        <w:rPr>
          <w:color w:val="000000" w:themeColor="text1"/>
          <w:sz w:val="28"/>
          <w:szCs w:val="28"/>
        </w:rPr>
      </w:pPr>
      <w:r w:rsidRPr="00D71D94">
        <w:rPr>
          <w:color w:val="000000" w:themeColor="text1"/>
          <w:sz w:val="28"/>
          <w:szCs w:val="28"/>
        </w:rPr>
        <w:t>ЦЕНТР СЕРДЦА КФ “UNIVERSITY MEDICAL CENTER”</w:t>
      </w:r>
    </w:p>
    <w:p w14:paraId="00000003" w14:textId="77777777" w:rsidR="001771AD" w:rsidRPr="00D71D94" w:rsidRDefault="001771AD" w:rsidP="00DC3645">
      <w:pPr>
        <w:tabs>
          <w:tab w:val="left" w:pos="135"/>
        </w:tabs>
        <w:spacing w:before="200" w:line="240" w:lineRule="auto"/>
        <w:ind w:left="-283" w:firstLine="850"/>
        <w:jc w:val="center"/>
        <w:rPr>
          <w:color w:val="000000" w:themeColor="text1"/>
          <w:sz w:val="28"/>
          <w:szCs w:val="28"/>
        </w:rPr>
      </w:pPr>
    </w:p>
    <w:p w14:paraId="00000004" w14:textId="77777777" w:rsidR="001771AD" w:rsidRPr="00D71D94" w:rsidRDefault="001771AD" w:rsidP="00DC3645">
      <w:pPr>
        <w:tabs>
          <w:tab w:val="left" w:pos="135"/>
        </w:tabs>
        <w:spacing w:before="200" w:line="240" w:lineRule="auto"/>
        <w:ind w:left="-283" w:firstLine="850"/>
        <w:jc w:val="center"/>
        <w:rPr>
          <w:color w:val="000000" w:themeColor="text1"/>
          <w:sz w:val="28"/>
          <w:szCs w:val="28"/>
        </w:rPr>
      </w:pPr>
    </w:p>
    <w:p w14:paraId="00000005" w14:textId="77777777" w:rsidR="001771AD" w:rsidRPr="00D71D94" w:rsidRDefault="001771AD" w:rsidP="00DC3645">
      <w:pPr>
        <w:tabs>
          <w:tab w:val="left" w:pos="135"/>
        </w:tabs>
        <w:spacing w:before="200" w:line="240" w:lineRule="auto"/>
        <w:ind w:left="-283" w:firstLine="850"/>
        <w:jc w:val="center"/>
        <w:rPr>
          <w:color w:val="000000" w:themeColor="text1"/>
          <w:sz w:val="28"/>
          <w:szCs w:val="28"/>
        </w:rPr>
      </w:pPr>
    </w:p>
    <w:p w14:paraId="00000006" w14:textId="77777777" w:rsidR="001771AD" w:rsidRPr="00D71D94" w:rsidRDefault="001771AD" w:rsidP="00DC3645">
      <w:pPr>
        <w:tabs>
          <w:tab w:val="left" w:pos="135"/>
        </w:tabs>
        <w:spacing w:before="200" w:line="240" w:lineRule="auto"/>
        <w:ind w:left="-283" w:firstLine="850"/>
        <w:jc w:val="center"/>
        <w:rPr>
          <w:color w:val="000000" w:themeColor="text1"/>
          <w:sz w:val="28"/>
          <w:szCs w:val="28"/>
        </w:rPr>
      </w:pPr>
    </w:p>
    <w:p w14:paraId="00000007" w14:textId="77777777" w:rsidR="001771AD" w:rsidRPr="00D71D94" w:rsidRDefault="001771AD" w:rsidP="00DC3645">
      <w:pPr>
        <w:tabs>
          <w:tab w:val="left" w:pos="135"/>
        </w:tabs>
        <w:spacing w:before="200" w:line="240" w:lineRule="auto"/>
        <w:ind w:left="-283" w:firstLine="850"/>
        <w:jc w:val="center"/>
        <w:rPr>
          <w:color w:val="000000" w:themeColor="text1"/>
          <w:sz w:val="28"/>
          <w:szCs w:val="28"/>
        </w:rPr>
      </w:pPr>
    </w:p>
    <w:p w14:paraId="00000008" w14:textId="77777777" w:rsidR="001771AD" w:rsidRPr="00D71D94" w:rsidRDefault="001771AD" w:rsidP="00DC3645">
      <w:pPr>
        <w:tabs>
          <w:tab w:val="left" w:pos="135"/>
        </w:tabs>
        <w:spacing w:before="200" w:line="240" w:lineRule="auto"/>
        <w:ind w:left="-283" w:firstLine="850"/>
        <w:jc w:val="center"/>
        <w:rPr>
          <w:color w:val="000000" w:themeColor="text1"/>
          <w:sz w:val="28"/>
          <w:szCs w:val="28"/>
        </w:rPr>
      </w:pPr>
    </w:p>
    <w:p w14:paraId="00000009" w14:textId="48C1862B" w:rsidR="001771AD" w:rsidRPr="00D71D94" w:rsidRDefault="00F63FE0" w:rsidP="00DC3645">
      <w:pPr>
        <w:tabs>
          <w:tab w:val="left" w:pos="135"/>
        </w:tabs>
        <w:spacing w:before="200" w:line="240" w:lineRule="auto"/>
        <w:ind w:left="-283" w:firstLine="850"/>
        <w:jc w:val="center"/>
        <w:rPr>
          <w:b/>
          <w:color w:val="000000" w:themeColor="text1"/>
          <w:sz w:val="28"/>
          <w:szCs w:val="28"/>
        </w:rPr>
      </w:pPr>
      <w:r w:rsidRPr="00D71D94">
        <w:rPr>
          <w:b/>
          <w:color w:val="000000" w:themeColor="text1"/>
          <w:sz w:val="28"/>
          <w:szCs w:val="28"/>
        </w:rPr>
        <w:t>Т.А. Ли, И.А. Вахрушев, А.С. Куанышбек, Ш.Т., Тулегенов</w:t>
      </w:r>
      <w:r w:rsidR="00EF6031" w:rsidRPr="00D71D94">
        <w:rPr>
          <w:b/>
          <w:color w:val="000000" w:themeColor="text1"/>
          <w:sz w:val="28"/>
          <w:szCs w:val="28"/>
        </w:rPr>
        <w:t>., П.С. Букирова</w:t>
      </w:r>
      <w:r w:rsidR="003958B6" w:rsidRPr="00D71D94">
        <w:rPr>
          <w:b/>
          <w:color w:val="000000" w:themeColor="text1"/>
          <w:sz w:val="28"/>
          <w:szCs w:val="28"/>
        </w:rPr>
        <w:t>, А</w:t>
      </w:r>
      <w:r w:rsidR="00D415A6" w:rsidRPr="00D71D94">
        <w:rPr>
          <w:b/>
          <w:color w:val="000000" w:themeColor="text1"/>
          <w:sz w:val="28"/>
          <w:szCs w:val="28"/>
        </w:rPr>
        <w:t>.Р. Жайлау</w:t>
      </w:r>
      <w:r w:rsidR="00F21652" w:rsidRPr="00D71D94">
        <w:rPr>
          <w:b/>
          <w:color w:val="000000" w:themeColor="text1"/>
          <w:sz w:val="28"/>
          <w:szCs w:val="28"/>
        </w:rPr>
        <w:t>о</w:t>
      </w:r>
      <w:r w:rsidR="00D415A6" w:rsidRPr="00D71D94">
        <w:rPr>
          <w:b/>
          <w:color w:val="000000" w:themeColor="text1"/>
          <w:sz w:val="28"/>
          <w:szCs w:val="28"/>
        </w:rPr>
        <w:t>ва</w:t>
      </w:r>
      <w:r w:rsidR="0065524E" w:rsidRPr="00D71D94">
        <w:rPr>
          <w:b/>
          <w:color w:val="000000" w:themeColor="text1"/>
          <w:sz w:val="28"/>
          <w:szCs w:val="28"/>
        </w:rPr>
        <w:t>.</w:t>
      </w:r>
    </w:p>
    <w:p w14:paraId="0000000A" w14:textId="77777777" w:rsidR="001771AD" w:rsidRPr="00D71D94" w:rsidRDefault="001771AD" w:rsidP="00DC3645">
      <w:pPr>
        <w:tabs>
          <w:tab w:val="left" w:pos="135"/>
        </w:tabs>
        <w:spacing w:before="200" w:line="240" w:lineRule="auto"/>
        <w:ind w:left="-283" w:firstLine="850"/>
        <w:jc w:val="center"/>
        <w:rPr>
          <w:color w:val="000000" w:themeColor="text1"/>
          <w:sz w:val="28"/>
          <w:szCs w:val="28"/>
        </w:rPr>
      </w:pPr>
    </w:p>
    <w:p w14:paraId="0000000B" w14:textId="77777777" w:rsidR="001771AD" w:rsidRPr="00D71D94" w:rsidRDefault="001771AD" w:rsidP="00DC3645">
      <w:pPr>
        <w:tabs>
          <w:tab w:val="left" w:pos="135"/>
        </w:tabs>
        <w:spacing w:before="200" w:line="240" w:lineRule="auto"/>
        <w:ind w:left="-283" w:firstLine="850"/>
        <w:jc w:val="center"/>
        <w:rPr>
          <w:color w:val="000000" w:themeColor="text1"/>
          <w:sz w:val="28"/>
          <w:szCs w:val="28"/>
        </w:rPr>
      </w:pPr>
    </w:p>
    <w:p w14:paraId="0000000C" w14:textId="77777777" w:rsidR="001771AD" w:rsidRPr="00D71D94" w:rsidRDefault="001771AD" w:rsidP="00DC3645">
      <w:pPr>
        <w:tabs>
          <w:tab w:val="left" w:pos="135"/>
        </w:tabs>
        <w:spacing w:before="200" w:line="240" w:lineRule="auto"/>
        <w:ind w:left="-283" w:firstLine="850"/>
        <w:jc w:val="center"/>
        <w:rPr>
          <w:color w:val="000000" w:themeColor="text1"/>
          <w:sz w:val="28"/>
          <w:szCs w:val="28"/>
        </w:rPr>
      </w:pPr>
    </w:p>
    <w:p w14:paraId="0000000D" w14:textId="3ED947B7" w:rsidR="001771AD" w:rsidRPr="00D71D94" w:rsidRDefault="00F63FE0" w:rsidP="00DC3645">
      <w:pPr>
        <w:tabs>
          <w:tab w:val="left" w:pos="135"/>
        </w:tabs>
        <w:spacing w:before="200" w:line="240" w:lineRule="auto"/>
        <w:ind w:left="-283" w:firstLine="850"/>
        <w:jc w:val="center"/>
        <w:rPr>
          <w:b/>
          <w:color w:val="000000" w:themeColor="text1"/>
          <w:sz w:val="28"/>
          <w:szCs w:val="28"/>
        </w:rPr>
      </w:pPr>
      <w:r w:rsidRPr="00D71D94">
        <w:rPr>
          <w:b/>
          <w:color w:val="000000" w:themeColor="text1"/>
          <w:sz w:val="28"/>
          <w:szCs w:val="28"/>
        </w:rPr>
        <w:t xml:space="preserve"> ОЦЕНКА РИСКОВ </w:t>
      </w:r>
      <w:r w:rsidR="00B260B0" w:rsidRPr="00D71D94">
        <w:rPr>
          <w:b/>
          <w:color w:val="000000" w:themeColor="text1"/>
          <w:sz w:val="28"/>
          <w:szCs w:val="28"/>
          <w:lang w:val="ru-RU"/>
        </w:rPr>
        <w:t xml:space="preserve">РАЗВИТИЯ ОСЛОЖНЕНЙ </w:t>
      </w:r>
      <w:r w:rsidRPr="00D71D94">
        <w:rPr>
          <w:b/>
          <w:color w:val="000000" w:themeColor="text1"/>
          <w:sz w:val="28"/>
          <w:szCs w:val="28"/>
        </w:rPr>
        <w:t>В КАРДИОАНЕСТЕЗИОЛОГИИ</w:t>
      </w:r>
      <w:r w:rsidR="004A18A6" w:rsidRPr="00D71D94">
        <w:rPr>
          <w:b/>
          <w:color w:val="000000" w:themeColor="text1"/>
          <w:sz w:val="28"/>
          <w:szCs w:val="28"/>
          <w:lang w:val="ru-RU"/>
        </w:rPr>
        <w:t xml:space="preserve">  И ИНТЕНСИВНОЙ ТЕРАПИИ</w:t>
      </w:r>
      <w:r w:rsidRPr="00D71D94">
        <w:rPr>
          <w:b/>
          <w:color w:val="000000" w:themeColor="text1"/>
          <w:sz w:val="28"/>
          <w:szCs w:val="28"/>
        </w:rPr>
        <w:t xml:space="preserve"> </w:t>
      </w:r>
    </w:p>
    <w:p w14:paraId="0000000E" w14:textId="77777777" w:rsidR="001771AD" w:rsidRPr="00D71D94" w:rsidRDefault="00F63FE0" w:rsidP="00DC3645">
      <w:pPr>
        <w:tabs>
          <w:tab w:val="left" w:pos="135"/>
        </w:tabs>
        <w:spacing w:before="200" w:line="240" w:lineRule="auto"/>
        <w:ind w:left="-283" w:firstLine="850"/>
        <w:jc w:val="center"/>
        <w:rPr>
          <w:color w:val="000000" w:themeColor="text1"/>
          <w:sz w:val="28"/>
          <w:szCs w:val="28"/>
        </w:rPr>
      </w:pPr>
      <w:r w:rsidRPr="00D71D94">
        <w:rPr>
          <w:color w:val="000000" w:themeColor="text1"/>
          <w:sz w:val="28"/>
          <w:szCs w:val="28"/>
        </w:rPr>
        <w:t>(Методические рекомендации)</w:t>
      </w:r>
    </w:p>
    <w:p w14:paraId="0000000F" w14:textId="77777777" w:rsidR="001771AD" w:rsidRPr="00D71D94" w:rsidRDefault="001771AD" w:rsidP="00DC3645">
      <w:pPr>
        <w:tabs>
          <w:tab w:val="left" w:pos="135"/>
        </w:tabs>
        <w:spacing w:before="200" w:line="240" w:lineRule="auto"/>
        <w:ind w:left="-283" w:firstLine="850"/>
        <w:jc w:val="left"/>
        <w:rPr>
          <w:color w:val="000000" w:themeColor="text1"/>
          <w:sz w:val="28"/>
          <w:szCs w:val="28"/>
        </w:rPr>
      </w:pPr>
    </w:p>
    <w:p w14:paraId="00000010" w14:textId="77777777" w:rsidR="001771AD" w:rsidRPr="00D71D94" w:rsidRDefault="001771AD" w:rsidP="00DC3645">
      <w:pPr>
        <w:tabs>
          <w:tab w:val="left" w:pos="135"/>
        </w:tabs>
        <w:spacing w:before="200" w:line="240" w:lineRule="auto"/>
        <w:ind w:left="-283" w:firstLine="850"/>
        <w:jc w:val="left"/>
        <w:rPr>
          <w:color w:val="000000" w:themeColor="text1"/>
          <w:sz w:val="28"/>
          <w:szCs w:val="28"/>
        </w:rPr>
      </w:pPr>
    </w:p>
    <w:p w14:paraId="00000011" w14:textId="77777777" w:rsidR="001771AD" w:rsidRPr="00D71D94" w:rsidRDefault="001771AD" w:rsidP="00DC3645">
      <w:pPr>
        <w:tabs>
          <w:tab w:val="left" w:pos="135"/>
        </w:tabs>
        <w:spacing w:before="200" w:line="240" w:lineRule="auto"/>
        <w:ind w:left="-283" w:firstLine="850"/>
        <w:jc w:val="left"/>
        <w:rPr>
          <w:color w:val="000000" w:themeColor="text1"/>
          <w:sz w:val="28"/>
          <w:szCs w:val="28"/>
        </w:rPr>
      </w:pPr>
    </w:p>
    <w:p w14:paraId="00000014" w14:textId="77777777" w:rsidR="001771AD" w:rsidRPr="00D71D94" w:rsidRDefault="001771AD" w:rsidP="00DC3645">
      <w:pPr>
        <w:tabs>
          <w:tab w:val="left" w:pos="135"/>
        </w:tabs>
        <w:spacing w:before="200" w:line="240" w:lineRule="auto"/>
        <w:jc w:val="left"/>
        <w:rPr>
          <w:color w:val="000000" w:themeColor="text1"/>
          <w:sz w:val="28"/>
          <w:szCs w:val="28"/>
        </w:rPr>
      </w:pPr>
    </w:p>
    <w:p w14:paraId="00000015" w14:textId="77777777" w:rsidR="001771AD" w:rsidRPr="00D71D94" w:rsidRDefault="001771AD" w:rsidP="00DC3645">
      <w:pPr>
        <w:tabs>
          <w:tab w:val="left" w:pos="135"/>
        </w:tabs>
        <w:spacing w:before="200" w:line="240" w:lineRule="auto"/>
        <w:ind w:left="-283" w:firstLine="850"/>
        <w:jc w:val="left"/>
        <w:rPr>
          <w:color w:val="000000" w:themeColor="text1"/>
          <w:sz w:val="28"/>
          <w:szCs w:val="28"/>
        </w:rPr>
      </w:pPr>
    </w:p>
    <w:p w14:paraId="00000016" w14:textId="77777777" w:rsidR="001771AD" w:rsidRPr="00D71D94" w:rsidRDefault="001771AD" w:rsidP="00DC3645">
      <w:pPr>
        <w:tabs>
          <w:tab w:val="left" w:pos="135"/>
        </w:tabs>
        <w:spacing w:before="200" w:line="240" w:lineRule="auto"/>
        <w:ind w:left="-283" w:firstLine="850"/>
        <w:jc w:val="left"/>
        <w:rPr>
          <w:color w:val="000000" w:themeColor="text1"/>
          <w:sz w:val="28"/>
          <w:szCs w:val="28"/>
        </w:rPr>
      </w:pPr>
    </w:p>
    <w:p w14:paraId="00000017" w14:textId="77777777" w:rsidR="001771AD" w:rsidRPr="00D71D94" w:rsidRDefault="001771AD" w:rsidP="00DC3645">
      <w:pPr>
        <w:tabs>
          <w:tab w:val="left" w:pos="135"/>
        </w:tabs>
        <w:spacing w:before="200" w:line="240" w:lineRule="auto"/>
        <w:ind w:left="-283" w:firstLine="850"/>
        <w:jc w:val="left"/>
        <w:rPr>
          <w:color w:val="000000" w:themeColor="text1"/>
          <w:sz w:val="28"/>
          <w:szCs w:val="28"/>
        </w:rPr>
      </w:pPr>
    </w:p>
    <w:p w14:paraId="00000018" w14:textId="77777777" w:rsidR="001771AD" w:rsidRPr="00D71D94" w:rsidRDefault="001771AD" w:rsidP="00DC3645">
      <w:pPr>
        <w:tabs>
          <w:tab w:val="left" w:pos="135"/>
        </w:tabs>
        <w:spacing w:before="200" w:line="240" w:lineRule="auto"/>
        <w:ind w:left="-283" w:firstLine="850"/>
        <w:jc w:val="left"/>
        <w:rPr>
          <w:color w:val="000000" w:themeColor="text1"/>
          <w:sz w:val="28"/>
          <w:szCs w:val="28"/>
        </w:rPr>
      </w:pPr>
    </w:p>
    <w:p w14:paraId="00000019" w14:textId="77777777" w:rsidR="001771AD" w:rsidRPr="00D71D94" w:rsidRDefault="001771AD" w:rsidP="00DC3645">
      <w:pPr>
        <w:tabs>
          <w:tab w:val="left" w:pos="135"/>
        </w:tabs>
        <w:spacing w:before="200" w:line="240" w:lineRule="auto"/>
        <w:ind w:left="-283" w:firstLine="850"/>
        <w:jc w:val="left"/>
        <w:rPr>
          <w:color w:val="000000" w:themeColor="text1"/>
          <w:sz w:val="28"/>
          <w:szCs w:val="28"/>
        </w:rPr>
      </w:pPr>
    </w:p>
    <w:p w14:paraId="0000001C" w14:textId="77777777" w:rsidR="001771AD" w:rsidRPr="00D71D94" w:rsidRDefault="001771AD" w:rsidP="00DC3645">
      <w:pPr>
        <w:tabs>
          <w:tab w:val="left" w:pos="135"/>
        </w:tabs>
        <w:spacing w:before="200" w:line="240" w:lineRule="auto"/>
        <w:ind w:left="-283" w:firstLine="850"/>
        <w:jc w:val="left"/>
        <w:rPr>
          <w:color w:val="000000" w:themeColor="text1"/>
          <w:sz w:val="28"/>
          <w:szCs w:val="28"/>
        </w:rPr>
      </w:pPr>
    </w:p>
    <w:p w14:paraId="0000001D" w14:textId="77777777" w:rsidR="001771AD" w:rsidRPr="00D71D94" w:rsidRDefault="00F63FE0" w:rsidP="00DC3645">
      <w:pPr>
        <w:tabs>
          <w:tab w:val="left" w:pos="135"/>
        </w:tabs>
        <w:spacing w:before="200" w:line="240" w:lineRule="auto"/>
        <w:ind w:left="-283" w:firstLine="850"/>
        <w:jc w:val="center"/>
        <w:rPr>
          <w:color w:val="000000" w:themeColor="text1"/>
          <w:sz w:val="28"/>
          <w:szCs w:val="28"/>
        </w:rPr>
      </w:pPr>
      <w:r w:rsidRPr="00D71D94">
        <w:rPr>
          <w:color w:val="000000" w:themeColor="text1"/>
          <w:sz w:val="28"/>
          <w:szCs w:val="28"/>
        </w:rPr>
        <w:t>Астана</w:t>
      </w:r>
    </w:p>
    <w:p w14:paraId="0000001E" w14:textId="77777777" w:rsidR="001771AD" w:rsidRPr="00D71D94" w:rsidRDefault="00F63FE0" w:rsidP="00DC3645">
      <w:pPr>
        <w:tabs>
          <w:tab w:val="left" w:pos="135"/>
        </w:tabs>
        <w:spacing w:before="200" w:line="240" w:lineRule="auto"/>
        <w:ind w:left="-283" w:firstLine="850"/>
        <w:jc w:val="center"/>
        <w:rPr>
          <w:color w:val="000000" w:themeColor="text1"/>
          <w:sz w:val="28"/>
          <w:szCs w:val="28"/>
        </w:rPr>
      </w:pPr>
      <w:r w:rsidRPr="00D71D94">
        <w:rPr>
          <w:color w:val="000000" w:themeColor="text1"/>
          <w:sz w:val="28"/>
          <w:szCs w:val="28"/>
        </w:rPr>
        <w:t>2024</w:t>
      </w:r>
      <w:r w:rsidRPr="00D71D94">
        <w:rPr>
          <w:color w:val="000000" w:themeColor="text1"/>
          <w:sz w:val="28"/>
          <w:szCs w:val="28"/>
        </w:rPr>
        <w:br w:type="page"/>
      </w:r>
    </w:p>
    <w:p w14:paraId="0000001F" w14:textId="77777777" w:rsidR="001771AD" w:rsidRPr="00D71D94" w:rsidRDefault="00F63FE0" w:rsidP="00DC3645">
      <w:pPr>
        <w:tabs>
          <w:tab w:val="left" w:pos="135"/>
        </w:tabs>
        <w:spacing w:before="200" w:line="240" w:lineRule="auto"/>
        <w:ind w:left="-283" w:firstLine="850"/>
        <w:jc w:val="left"/>
        <w:rPr>
          <w:color w:val="000000" w:themeColor="text1"/>
        </w:rPr>
      </w:pPr>
      <w:r w:rsidRPr="00D71D94">
        <w:rPr>
          <w:color w:val="000000" w:themeColor="text1"/>
        </w:rPr>
        <w:lastRenderedPageBreak/>
        <w:t>УДК: 616.151.55</w:t>
      </w:r>
    </w:p>
    <w:p w14:paraId="00000020" w14:textId="77777777" w:rsidR="001771AD" w:rsidRPr="00D71D94" w:rsidRDefault="00F63FE0" w:rsidP="00DC3645">
      <w:pPr>
        <w:tabs>
          <w:tab w:val="left" w:pos="135"/>
        </w:tabs>
        <w:spacing w:before="200" w:line="240" w:lineRule="auto"/>
        <w:ind w:left="-283" w:firstLine="850"/>
        <w:jc w:val="left"/>
        <w:rPr>
          <w:color w:val="000000" w:themeColor="text1"/>
        </w:rPr>
      </w:pPr>
      <w:r w:rsidRPr="00D71D94">
        <w:rPr>
          <w:color w:val="000000" w:themeColor="text1"/>
        </w:rPr>
        <w:t>ББК: 53.7</w:t>
      </w:r>
    </w:p>
    <w:p w14:paraId="00000021" w14:textId="77777777" w:rsidR="001771AD" w:rsidRPr="00D71D94" w:rsidRDefault="001771AD" w:rsidP="00DC3645">
      <w:pPr>
        <w:tabs>
          <w:tab w:val="left" w:pos="135"/>
        </w:tabs>
        <w:spacing w:before="200" w:line="240" w:lineRule="auto"/>
        <w:ind w:left="-283" w:firstLine="850"/>
        <w:jc w:val="left"/>
        <w:rPr>
          <w:color w:val="000000" w:themeColor="text1"/>
        </w:rPr>
      </w:pPr>
    </w:p>
    <w:p w14:paraId="00000022" w14:textId="77777777" w:rsidR="001771AD" w:rsidRPr="00D71D94" w:rsidRDefault="001771AD" w:rsidP="00DC3645">
      <w:pPr>
        <w:tabs>
          <w:tab w:val="left" w:pos="135"/>
        </w:tabs>
        <w:spacing w:before="200" w:line="240" w:lineRule="auto"/>
        <w:ind w:left="-283" w:firstLine="850"/>
        <w:jc w:val="left"/>
        <w:rPr>
          <w:b/>
          <w:color w:val="000000" w:themeColor="text1"/>
        </w:rPr>
      </w:pPr>
    </w:p>
    <w:p w14:paraId="00000023" w14:textId="77777777" w:rsidR="001771AD" w:rsidRPr="00D71D94" w:rsidRDefault="00F63FE0" w:rsidP="00DC3645">
      <w:pPr>
        <w:tabs>
          <w:tab w:val="left" w:pos="135"/>
        </w:tabs>
        <w:spacing w:before="200" w:line="240" w:lineRule="auto"/>
        <w:ind w:left="-283" w:firstLine="850"/>
        <w:jc w:val="left"/>
        <w:rPr>
          <w:b/>
          <w:color w:val="000000" w:themeColor="text1"/>
        </w:rPr>
      </w:pPr>
      <w:r w:rsidRPr="00D71D94">
        <w:rPr>
          <w:b/>
          <w:color w:val="000000" w:themeColor="text1"/>
        </w:rPr>
        <w:t xml:space="preserve">Авторы: </w:t>
      </w:r>
    </w:p>
    <w:p w14:paraId="00000024" w14:textId="43B66EB2" w:rsidR="001771AD" w:rsidRPr="00D71D94" w:rsidRDefault="00F63FE0" w:rsidP="00DC3645">
      <w:pPr>
        <w:tabs>
          <w:tab w:val="left" w:pos="135"/>
        </w:tabs>
        <w:spacing w:before="200" w:line="240" w:lineRule="auto"/>
        <w:ind w:left="-283" w:firstLine="850"/>
        <w:jc w:val="left"/>
        <w:rPr>
          <w:color w:val="000000" w:themeColor="text1"/>
        </w:rPr>
      </w:pPr>
      <w:r w:rsidRPr="00D71D94">
        <w:rPr>
          <w:color w:val="000000" w:themeColor="text1"/>
        </w:rPr>
        <w:t>Ли Т.А. - PhD, анестезиолог</w:t>
      </w:r>
      <w:r w:rsidR="00F21652" w:rsidRPr="00D71D94">
        <w:rPr>
          <w:color w:val="000000" w:themeColor="text1"/>
          <w:lang w:val="ru-RU"/>
        </w:rPr>
        <w:t>-</w:t>
      </w:r>
      <w:r w:rsidRPr="00D71D94">
        <w:rPr>
          <w:color w:val="000000" w:themeColor="text1"/>
        </w:rPr>
        <w:t>реаниматолог,</w:t>
      </w:r>
      <w:r w:rsidRPr="00D71D94">
        <w:rPr>
          <w:color w:val="000000" w:themeColor="text1"/>
          <w:lang w:val="ru-RU"/>
        </w:rPr>
        <w:t xml:space="preserve"> </w:t>
      </w:r>
      <w:r w:rsidRPr="00D71D94">
        <w:rPr>
          <w:color w:val="000000" w:themeColor="text1"/>
        </w:rPr>
        <w:t>клинико-академического департамент</w:t>
      </w:r>
      <w:r w:rsidRPr="00D71D94">
        <w:rPr>
          <w:color w:val="000000" w:themeColor="text1"/>
          <w:lang w:val="ru-RU"/>
        </w:rPr>
        <w:t>а</w:t>
      </w:r>
      <w:r w:rsidRPr="00D71D94">
        <w:rPr>
          <w:color w:val="000000" w:themeColor="text1"/>
        </w:rPr>
        <w:t xml:space="preserve"> Анестезии и интенсивной терапии Центра Сердца КФ “UMC”</w:t>
      </w:r>
    </w:p>
    <w:p w14:paraId="00000025" w14:textId="0D40AB71" w:rsidR="001771AD" w:rsidRPr="00D71D94" w:rsidRDefault="00F63FE0" w:rsidP="00DC3645">
      <w:pPr>
        <w:tabs>
          <w:tab w:val="left" w:pos="135"/>
        </w:tabs>
        <w:spacing w:before="200" w:line="240" w:lineRule="auto"/>
        <w:ind w:left="-283" w:firstLine="850"/>
        <w:jc w:val="left"/>
        <w:rPr>
          <w:color w:val="000000" w:themeColor="text1"/>
        </w:rPr>
      </w:pPr>
      <w:r w:rsidRPr="00D71D94">
        <w:rPr>
          <w:color w:val="000000" w:themeColor="text1"/>
        </w:rPr>
        <w:t>Вахрушев И.А. -</w:t>
      </w:r>
      <w:r w:rsidR="00902D16">
        <w:rPr>
          <w:color w:val="000000" w:themeColor="text1"/>
        </w:rPr>
        <w:t xml:space="preserve"> </w:t>
      </w:r>
      <w:r w:rsidRPr="00D71D94">
        <w:rPr>
          <w:color w:val="000000" w:themeColor="text1"/>
        </w:rPr>
        <w:t>анестезиолог реаниматолог</w:t>
      </w:r>
    </w:p>
    <w:p w14:paraId="00000026" w14:textId="77777777" w:rsidR="001771AD" w:rsidRPr="00D71D94" w:rsidRDefault="00F63FE0" w:rsidP="00DC3645">
      <w:pPr>
        <w:tabs>
          <w:tab w:val="left" w:pos="135"/>
        </w:tabs>
        <w:spacing w:before="200" w:line="240" w:lineRule="auto"/>
        <w:ind w:left="-283" w:firstLine="850"/>
        <w:jc w:val="left"/>
        <w:rPr>
          <w:color w:val="000000" w:themeColor="text1"/>
        </w:rPr>
      </w:pPr>
      <w:r w:rsidRPr="00D71D94">
        <w:rPr>
          <w:color w:val="000000" w:themeColor="text1"/>
        </w:rPr>
        <w:t>Куанышбек А.С. - директор клинико-академического департамента Анестезии и интенсивной терапии Центра Сердца КФ “UMC”, анестезиолог реаниматолог</w:t>
      </w:r>
    </w:p>
    <w:p w14:paraId="00000027" w14:textId="77777777" w:rsidR="001771AD" w:rsidRPr="00D71D94" w:rsidRDefault="00F63FE0" w:rsidP="00DC3645">
      <w:pPr>
        <w:tabs>
          <w:tab w:val="left" w:pos="135"/>
        </w:tabs>
        <w:spacing w:before="200" w:line="240" w:lineRule="auto"/>
        <w:ind w:left="-283" w:firstLine="850"/>
        <w:jc w:val="left"/>
        <w:rPr>
          <w:color w:val="000000" w:themeColor="text1"/>
          <w:lang w:val="ru-RU"/>
        </w:rPr>
      </w:pPr>
      <w:r w:rsidRPr="00D71D94">
        <w:rPr>
          <w:color w:val="000000" w:themeColor="text1"/>
        </w:rPr>
        <w:t>Тулегенов Ш.Т. - заведующий отделением Анестезии и интенсивной терапии Центра Сердца КФ “UMC”</w:t>
      </w:r>
    </w:p>
    <w:p w14:paraId="02088158" w14:textId="67B6436C" w:rsidR="00EF6031" w:rsidRPr="00D71D94" w:rsidRDefault="00EF6031" w:rsidP="00DC3645">
      <w:pPr>
        <w:tabs>
          <w:tab w:val="left" w:pos="135"/>
        </w:tabs>
        <w:spacing w:before="200" w:line="240" w:lineRule="auto"/>
        <w:ind w:left="-283" w:firstLine="850"/>
        <w:jc w:val="left"/>
        <w:rPr>
          <w:color w:val="000000" w:themeColor="text1"/>
          <w:lang w:val="ru-RU"/>
        </w:rPr>
      </w:pPr>
      <w:r w:rsidRPr="00D71D94">
        <w:rPr>
          <w:color w:val="000000" w:themeColor="text1"/>
          <w:lang w:val="ru-RU"/>
        </w:rPr>
        <w:t xml:space="preserve">Букирова П.С. </w:t>
      </w:r>
      <w:r w:rsidR="00F21652" w:rsidRPr="00D71D94">
        <w:rPr>
          <w:color w:val="000000" w:themeColor="text1"/>
          <w:lang w:val="ru-RU"/>
        </w:rPr>
        <w:t>–</w:t>
      </w:r>
      <w:r w:rsidRPr="00D71D94">
        <w:rPr>
          <w:color w:val="000000" w:themeColor="text1"/>
          <w:lang w:val="ru-RU"/>
        </w:rPr>
        <w:t xml:space="preserve"> </w:t>
      </w:r>
      <w:r w:rsidR="00F63FE0" w:rsidRPr="00D71D94">
        <w:rPr>
          <w:color w:val="000000" w:themeColor="text1"/>
        </w:rPr>
        <w:t>анестезиолог</w:t>
      </w:r>
      <w:r w:rsidR="00F21652" w:rsidRPr="00D71D94">
        <w:rPr>
          <w:color w:val="000000" w:themeColor="text1"/>
          <w:lang w:val="ru-RU"/>
        </w:rPr>
        <w:t>-</w:t>
      </w:r>
      <w:r w:rsidR="00F63FE0" w:rsidRPr="00D71D94">
        <w:rPr>
          <w:color w:val="000000" w:themeColor="text1"/>
        </w:rPr>
        <w:t>реаниматолог</w:t>
      </w:r>
      <w:r w:rsidR="00F63FE0" w:rsidRPr="00D71D94">
        <w:rPr>
          <w:color w:val="000000" w:themeColor="text1"/>
          <w:lang w:val="ru-RU"/>
        </w:rPr>
        <w:t xml:space="preserve">, </w:t>
      </w:r>
      <w:r w:rsidR="00F63FE0" w:rsidRPr="00D71D94">
        <w:rPr>
          <w:color w:val="000000" w:themeColor="text1"/>
        </w:rPr>
        <w:t>клинико-академическог</w:t>
      </w:r>
      <w:r w:rsidR="00F63FE0" w:rsidRPr="00D71D94">
        <w:rPr>
          <w:color w:val="000000" w:themeColor="text1"/>
          <w:lang w:val="ru-RU"/>
        </w:rPr>
        <w:t xml:space="preserve">о </w:t>
      </w:r>
      <w:r w:rsidR="00F63FE0" w:rsidRPr="00D71D94">
        <w:rPr>
          <w:color w:val="000000" w:themeColor="text1"/>
        </w:rPr>
        <w:t>департамента Анестезии и интенсивной терапии Центра Сердца КФ “UMC”</w:t>
      </w:r>
    </w:p>
    <w:p w14:paraId="00000028" w14:textId="64A1932A" w:rsidR="001771AD" w:rsidRPr="00D71D94" w:rsidRDefault="0065524E" w:rsidP="00DC3645">
      <w:pPr>
        <w:tabs>
          <w:tab w:val="left" w:pos="135"/>
        </w:tabs>
        <w:spacing w:before="200" w:line="240" w:lineRule="auto"/>
        <w:ind w:left="-283" w:firstLine="850"/>
        <w:jc w:val="left"/>
        <w:rPr>
          <w:color w:val="000000" w:themeColor="text1"/>
          <w:lang w:val="ru-RU"/>
        </w:rPr>
      </w:pPr>
      <w:r w:rsidRPr="00D71D94">
        <w:rPr>
          <w:color w:val="000000" w:themeColor="text1"/>
          <w:lang w:val="ru-RU"/>
        </w:rPr>
        <w:t>Жайлауова А.Р. – резидент анестезиолог</w:t>
      </w:r>
      <w:r w:rsidR="00F21652" w:rsidRPr="00D71D94">
        <w:rPr>
          <w:color w:val="000000" w:themeColor="text1"/>
          <w:lang w:val="ru-RU"/>
        </w:rPr>
        <w:t>-</w:t>
      </w:r>
      <w:r w:rsidRPr="00D71D94">
        <w:rPr>
          <w:color w:val="000000" w:themeColor="text1"/>
          <w:lang w:val="ru-RU"/>
        </w:rPr>
        <w:t>реаниматолог, Школа Медицины</w:t>
      </w:r>
      <w:r w:rsidR="00594E93" w:rsidRPr="00D71D94">
        <w:rPr>
          <w:color w:val="000000" w:themeColor="text1"/>
          <w:lang w:val="ru-RU"/>
        </w:rPr>
        <w:t>, Назарбаев Университет.</w:t>
      </w:r>
    </w:p>
    <w:p w14:paraId="00000029" w14:textId="77777777" w:rsidR="001771AD" w:rsidRPr="00D71D94" w:rsidRDefault="001771AD" w:rsidP="00DC3645">
      <w:pPr>
        <w:tabs>
          <w:tab w:val="left" w:pos="135"/>
        </w:tabs>
        <w:spacing w:before="200" w:line="240" w:lineRule="auto"/>
        <w:ind w:left="-283" w:firstLine="850"/>
        <w:jc w:val="left"/>
        <w:rPr>
          <w:color w:val="000000" w:themeColor="text1"/>
        </w:rPr>
      </w:pPr>
    </w:p>
    <w:p w14:paraId="0000002A" w14:textId="77777777" w:rsidR="001771AD" w:rsidRPr="00D71D94" w:rsidRDefault="001771AD" w:rsidP="00DC3645">
      <w:pPr>
        <w:tabs>
          <w:tab w:val="left" w:pos="135"/>
        </w:tabs>
        <w:spacing w:before="200" w:line="240" w:lineRule="auto"/>
        <w:ind w:left="-283" w:firstLine="850"/>
        <w:jc w:val="left"/>
        <w:rPr>
          <w:color w:val="000000" w:themeColor="text1"/>
        </w:rPr>
      </w:pPr>
    </w:p>
    <w:p w14:paraId="0000002E" w14:textId="77777777" w:rsidR="001771AD" w:rsidRPr="00D71D94" w:rsidRDefault="001771AD" w:rsidP="00DC3645">
      <w:pPr>
        <w:tabs>
          <w:tab w:val="left" w:pos="135"/>
        </w:tabs>
        <w:spacing w:before="200" w:line="240" w:lineRule="auto"/>
        <w:ind w:left="-283" w:firstLine="850"/>
        <w:jc w:val="left"/>
        <w:rPr>
          <w:color w:val="000000" w:themeColor="text1"/>
        </w:rPr>
      </w:pPr>
    </w:p>
    <w:p w14:paraId="0000002F" w14:textId="77777777" w:rsidR="001771AD" w:rsidRPr="00D71D94" w:rsidRDefault="001771AD" w:rsidP="00DC3645">
      <w:pPr>
        <w:tabs>
          <w:tab w:val="left" w:pos="135"/>
        </w:tabs>
        <w:spacing w:before="200" w:line="240" w:lineRule="auto"/>
        <w:ind w:left="-283" w:firstLine="850"/>
        <w:jc w:val="left"/>
        <w:rPr>
          <w:color w:val="000000" w:themeColor="text1"/>
        </w:rPr>
      </w:pPr>
    </w:p>
    <w:p w14:paraId="00000030" w14:textId="77777777" w:rsidR="001771AD" w:rsidRPr="00D71D94" w:rsidRDefault="00F63FE0" w:rsidP="00902D16">
      <w:pPr>
        <w:tabs>
          <w:tab w:val="left" w:pos="135"/>
        </w:tabs>
        <w:spacing w:before="200" w:line="240" w:lineRule="auto"/>
        <w:ind w:left="-283" w:firstLine="850"/>
        <w:rPr>
          <w:color w:val="000000" w:themeColor="text1"/>
        </w:rPr>
      </w:pPr>
      <w:r w:rsidRPr="00D71D94">
        <w:rPr>
          <w:color w:val="000000" w:themeColor="text1"/>
        </w:rPr>
        <w:t>Оценка рисков в кардиоанестезиологии: Методические рекомендации / Ли Т.А., Вахрушев И.А., Куанышбек А.С., Тулегенов Ш.Т. // Астана: Республиканский центр развития здравоохранения, 2024. - 56 с.</w:t>
      </w:r>
    </w:p>
    <w:p w14:paraId="00000031" w14:textId="77777777" w:rsidR="001771AD" w:rsidRPr="00D71D94" w:rsidRDefault="001771AD" w:rsidP="00DC3645">
      <w:pPr>
        <w:tabs>
          <w:tab w:val="left" w:pos="135"/>
        </w:tabs>
        <w:spacing w:before="200" w:line="240" w:lineRule="auto"/>
        <w:ind w:left="-283" w:firstLine="850"/>
        <w:jc w:val="left"/>
        <w:rPr>
          <w:color w:val="000000" w:themeColor="text1"/>
        </w:rPr>
      </w:pPr>
    </w:p>
    <w:p w14:paraId="00000032" w14:textId="77777777" w:rsidR="001771AD" w:rsidRPr="00D71D94" w:rsidRDefault="00F63FE0" w:rsidP="00DC3645">
      <w:pPr>
        <w:tabs>
          <w:tab w:val="left" w:pos="135"/>
        </w:tabs>
        <w:spacing w:before="200" w:line="240" w:lineRule="auto"/>
        <w:ind w:left="-283" w:firstLine="850"/>
        <w:jc w:val="left"/>
        <w:rPr>
          <w:color w:val="000000" w:themeColor="text1"/>
        </w:rPr>
      </w:pPr>
      <w:r w:rsidRPr="00D71D94">
        <w:rPr>
          <w:b/>
          <w:color w:val="000000" w:themeColor="text1"/>
        </w:rPr>
        <w:t>ISBN</w:t>
      </w:r>
    </w:p>
    <w:p w14:paraId="00000033" w14:textId="28F607F7" w:rsidR="001771AD" w:rsidRPr="00D71D94" w:rsidRDefault="00F63FE0" w:rsidP="00902D16">
      <w:pPr>
        <w:tabs>
          <w:tab w:val="left" w:pos="135"/>
        </w:tabs>
        <w:spacing w:before="200" w:line="240" w:lineRule="auto"/>
        <w:ind w:left="-283" w:firstLine="850"/>
        <w:rPr>
          <w:color w:val="000000" w:themeColor="text1"/>
        </w:rPr>
      </w:pPr>
      <w:r w:rsidRPr="00D71D94">
        <w:rPr>
          <w:color w:val="000000" w:themeColor="text1"/>
        </w:rPr>
        <w:t>Настоящие методические рекомендации описывают прогностические риски осложнений, пути их ранней диагностики и превенции в кардиоанестезиологии, с</w:t>
      </w:r>
      <w:r w:rsidR="00902D16">
        <w:rPr>
          <w:color w:val="000000" w:themeColor="text1"/>
        </w:rPr>
        <w:t xml:space="preserve"> </w:t>
      </w:r>
      <w:r w:rsidRPr="00D71D94">
        <w:rPr>
          <w:color w:val="000000" w:themeColor="text1"/>
        </w:rPr>
        <w:t>учетом международных рекомендации основанных на базе доказательной медицины и личного опыта авторов.</w:t>
      </w:r>
    </w:p>
    <w:p w14:paraId="00000036" w14:textId="77777777" w:rsidR="001771AD" w:rsidRDefault="001771AD" w:rsidP="00DC3645">
      <w:pPr>
        <w:tabs>
          <w:tab w:val="left" w:pos="135"/>
        </w:tabs>
        <w:spacing w:before="200" w:line="240" w:lineRule="auto"/>
        <w:ind w:left="-283" w:firstLine="850"/>
        <w:jc w:val="left"/>
        <w:rPr>
          <w:color w:val="000000" w:themeColor="text1"/>
          <w:lang w:val="ru-RU"/>
        </w:rPr>
      </w:pPr>
    </w:p>
    <w:p w14:paraId="4404FFCC" w14:textId="77777777" w:rsidR="00122360" w:rsidRDefault="00122360" w:rsidP="00DC3645">
      <w:pPr>
        <w:tabs>
          <w:tab w:val="left" w:pos="135"/>
        </w:tabs>
        <w:spacing w:before="200" w:line="240" w:lineRule="auto"/>
        <w:ind w:left="-283" w:firstLine="850"/>
        <w:jc w:val="left"/>
        <w:rPr>
          <w:color w:val="000000" w:themeColor="text1"/>
          <w:lang w:val="ru-RU"/>
        </w:rPr>
      </w:pPr>
    </w:p>
    <w:p w14:paraId="420BB45A" w14:textId="77777777" w:rsidR="00122360" w:rsidRPr="00122360" w:rsidRDefault="00122360" w:rsidP="00DC3645">
      <w:pPr>
        <w:tabs>
          <w:tab w:val="left" w:pos="135"/>
        </w:tabs>
        <w:spacing w:before="200" w:line="240" w:lineRule="auto"/>
        <w:ind w:left="-283" w:firstLine="850"/>
        <w:jc w:val="left"/>
        <w:rPr>
          <w:color w:val="000000" w:themeColor="text1"/>
          <w:lang w:val="ru-RU"/>
        </w:rPr>
      </w:pPr>
    </w:p>
    <w:p w14:paraId="00000037" w14:textId="77777777" w:rsidR="001771AD" w:rsidRPr="00D71D94" w:rsidRDefault="001771AD" w:rsidP="00DC3645">
      <w:pPr>
        <w:tabs>
          <w:tab w:val="left" w:pos="135"/>
        </w:tabs>
        <w:spacing w:before="200" w:line="240" w:lineRule="auto"/>
        <w:ind w:left="-283" w:firstLine="850"/>
        <w:jc w:val="left"/>
        <w:rPr>
          <w:color w:val="000000" w:themeColor="text1"/>
        </w:rPr>
      </w:pPr>
    </w:p>
    <w:p w14:paraId="1D6B958B" w14:textId="4F246BFB" w:rsidR="00586603" w:rsidRPr="00586603" w:rsidRDefault="00F63FE0" w:rsidP="00586603">
      <w:pPr>
        <w:tabs>
          <w:tab w:val="left" w:pos="135"/>
        </w:tabs>
        <w:spacing w:before="200" w:line="240" w:lineRule="auto"/>
        <w:ind w:left="-283" w:firstLine="850"/>
        <w:jc w:val="right"/>
        <w:rPr>
          <w:color w:val="000000" w:themeColor="text1"/>
          <w:lang w:val="kk-KZ"/>
        </w:rPr>
      </w:pPr>
      <w:r w:rsidRPr="00D71D94">
        <w:rPr>
          <w:color w:val="000000" w:themeColor="text1"/>
        </w:rPr>
        <w:t>© Ли Т.А., Вахрушев И.А., Куанышбек А.С</w:t>
      </w:r>
    </w:p>
    <w:sdt>
      <w:sdtPr>
        <w:rPr>
          <w:rFonts w:ascii="Times New Roman" w:eastAsia="Times New Roman" w:hAnsi="Times New Roman" w:cs="Times New Roman"/>
          <w:color w:val="auto"/>
          <w:sz w:val="24"/>
          <w:szCs w:val="24"/>
        </w:rPr>
        <w:id w:val="1445733244"/>
        <w:docPartObj>
          <w:docPartGallery w:val="Table of Contents"/>
          <w:docPartUnique/>
        </w:docPartObj>
      </w:sdtPr>
      <w:sdtEndPr>
        <w:rPr>
          <w:b/>
          <w:bCs/>
          <w:noProof/>
        </w:rPr>
      </w:sdtEndPr>
      <w:sdtContent>
        <w:p w14:paraId="66B47107" w14:textId="22BA5363" w:rsidR="00586603" w:rsidRPr="00032244" w:rsidRDefault="00586603" w:rsidP="00032244">
          <w:pPr>
            <w:pStyle w:val="a7"/>
            <w:spacing w:before="0" w:after="0"/>
            <w:jc w:val="center"/>
            <w:rPr>
              <w:rFonts w:ascii="Times New Roman" w:hAnsi="Times New Roman" w:cs="Times New Roman"/>
              <w:b/>
              <w:bCs/>
              <w:color w:val="000000" w:themeColor="text1"/>
              <w:sz w:val="28"/>
              <w:szCs w:val="28"/>
              <w:lang w:val="kk-KZ"/>
            </w:rPr>
          </w:pPr>
          <w:r w:rsidRPr="00032244">
            <w:rPr>
              <w:rFonts w:ascii="Times New Roman" w:hAnsi="Times New Roman" w:cs="Times New Roman"/>
              <w:b/>
              <w:bCs/>
              <w:color w:val="000000" w:themeColor="text1"/>
              <w:sz w:val="28"/>
              <w:szCs w:val="28"/>
              <w:lang w:val="kk-KZ"/>
            </w:rPr>
            <w:t>Содержание</w:t>
          </w:r>
        </w:p>
        <w:p w14:paraId="5F2A97CA" w14:textId="7F77F4EC" w:rsidR="00586603" w:rsidRPr="00032244" w:rsidRDefault="00586603" w:rsidP="00586603">
          <w:pPr>
            <w:pStyle w:val="11"/>
            <w:tabs>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r w:rsidRPr="00032244">
            <w:rPr>
              <w:rFonts w:ascii="Times New Roman" w:hAnsi="Times New Roman" w:cs="Times New Roman"/>
              <w:b w:val="0"/>
              <w:bCs w:val="0"/>
              <w:sz w:val="28"/>
              <w:szCs w:val="28"/>
            </w:rPr>
            <w:fldChar w:fldCharType="begin"/>
          </w:r>
          <w:r w:rsidRPr="00032244">
            <w:rPr>
              <w:rFonts w:ascii="Times New Roman" w:hAnsi="Times New Roman" w:cs="Times New Roman"/>
              <w:b w:val="0"/>
              <w:bCs w:val="0"/>
              <w:sz w:val="28"/>
              <w:szCs w:val="28"/>
            </w:rPr>
            <w:instrText xml:space="preserve"> TOC \o "1-3" \h \z \u </w:instrText>
          </w:r>
          <w:r w:rsidRPr="00032244">
            <w:rPr>
              <w:rFonts w:ascii="Times New Roman" w:hAnsi="Times New Roman" w:cs="Times New Roman"/>
              <w:b w:val="0"/>
              <w:bCs w:val="0"/>
              <w:sz w:val="28"/>
              <w:szCs w:val="28"/>
            </w:rPr>
            <w:fldChar w:fldCharType="separate"/>
          </w:r>
          <w:hyperlink w:anchor="_Toc166759026" w:history="1">
            <w:r w:rsidRPr="00032244">
              <w:rPr>
                <w:rStyle w:val="a9"/>
                <w:rFonts w:ascii="Times New Roman" w:hAnsi="Times New Roman" w:cs="Times New Roman"/>
                <w:b w:val="0"/>
                <w:bCs w:val="0"/>
                <w:noProof/>
                <w:sz w:val="28"/>
                <w:szCs w:val="28"/>
              </w:rPr>
              <w:t>Перечень сокращений</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_Toc166759026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5</w:t>
            </w:r>
            <w:r w:rsidRPr="00032244">
              <w:rPr>
                <w:rFonts w:ascii="Times New Roman" w:hAnsi="Times New Roman" w:cs="Times New Roman"/>
                <w:b w:val="0"/>
                <w:bCs w:val="0"/>
                <w:noProof/>
                <w:webHidden/>
                <w:sz w:val="28"/>
                <w:szCs w:val="28"/>
              </w:rPr>
              <w:fldChar w:fldCharType="end"/>
            </w:r>
          </w:hyperlink>
        </w:p>
        <w:p w14:paraId="000DFB80" w14:textId="76A39444" w:rsidR="00586603" w:rsidRPr="00032244" w:rsidRDefault="00586603" w:rsidP="00586603">
          <w:pPr>
            <w:pStyle w:val="11"/>
            <w:tabs>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27" w:history="1">
            <w:r w:rsidRPr="00032244">
              <w:rPr>
                <w:rStyle w:val="a9"/>
                <w:rFonts w:ascii="Times New Roman" w:hAnsi="Times New Roman" w:cs="Times New Roman"/>
                <w:b w:val="0"/>
                <w:bCs w:val="0"/>
                <w:noProof/>
                <w:sz w:val="28"/>
                <w:szCs w:val="28"/>
              </w:rPr>
              <w:t>Введение</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_Toc166759027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7</w:t>
            </w:r>
            <w:r w:rsidRPr="00032244">
              <w:rPr>
                <w:rFonts w:ascii="Times New Roman" w:hAnsi="Times New Roman" w:cs="Times New Roman"/>
                <w:b w:val="0"/>
                <w:bCs w:val="0"/>
                <w:noProof/>
                <w:webHidden/>
                <w:sz w:val="28"/>
                <w:szCs w:val="28"/>
              </w:rPr>
              <w:fldChar w:fldCharType="end"/>
            </w:r>
          </w:hyperlink>
        </w:p>
        <w:p w14:paraId="33760C2E" w14:textId="6A28EC67" w:rsidR="00586603" w:rsidRPr="00032244" w:rsidRDefault="00586603" w:rsidP="00586603">
          <w:pPr>
            <w:pStyle w:val="11"/>
            <w:tabs>
              <w:tab w:val="left" w:pos="480"/>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28" w:history="1">
            <w:r w:rsidRPr="00032244">
              <w:rPr>
                <w:rStyle w:val="a9"/>
                <w:rFonts w:ascii="Times New Roman" w:hAnsi="Times New Roman" w:cs="Times New Roman"/>
                <w:b w:val="0"/>
                <w:bCs w:val="0"/>
                <w:noProof/>
                <w:sz w:val="28"/>
                <w:szCs w:val="28"/>
              </w:rPr>
              <w:t>1.</w:t>
            </w:r>
            <w:r w:rsidRPr="00032244">
              <w:rPr>
                <w:rFonts w:ascii="Times New Roman" w:eastAsiaTheme="minorEastAsia" w:hAnsi="Times New Roman" w:cs="Times New Roman"/>
                <w:b w:val="0"/>
                <w:bCs w:val="0"/>
                <w:caps/>
                <w:noProof/>
                <w:kern w:val="2"/>
                <w:sz w:val="28"/>
                <w:szCs w:val="28"/>
                <w14:ligatures w14:val="standardContextual"/>
              </w:rPr>
              <w:tab/>
            </w:r>
            <w:r w:rsidRPr="00032244">
              <w:rPr>
                <w:rStyle w:val="a9"/>
                <w:rFonts w:ascii="Times New Roman" w:hAnsi="Times New Roman" w:cs="Times New Roman"/>
                <w:b w:val="0"/>
                <w:bCs w:val="0"/>
                <w:noProof/>
                <w:sz w:val="28"/>
                <w:szCs w:val="28"/>
              </w:rPr>
              <w:t>Оценка рисков проведения анестезиологического пособия</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_Toc166759028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8</w:t>
            </w:r>
            <w:r w:rsidRPr="00032244">
              <w:rPr>
                <w:rFonts w:ascii="Times New Roman" w:hAnsi="Times New Roman" w:cs="Times New Roman"/>
                <w:b w:val="0"/>
                <w:bCs w:val="0"/>
                <w:noProof/>
                <w:webHidden/>
                <w:sz w:val="28"/>
                <w:szCs w:val="28"/>
              </w:rPr>
              <w:fldChar w:fldCharType="end"/>
            </w:r>
          </w:hyperlink>
        </w:p>
        <w:p w14:paraId="52BE20C5" w14:textId="1D49FDB3" w:rsidR="00586603" w:rsidRPr="00032244" w:rsidRDefault="00586603" w:rsidP="00586603">
          <w:pPr>
            <w:pStyle w:val="11"/>
            <w:tabs>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29" w:history="1">
            <w:r w:rsidRPr="00032244">
              <w:rPr>
                <w:rStyle w:val="a9"/>
                <w:rFonts w:ascii="Times New Roman" w:hAnsi="Times New Roman" w:cs="Times New Roman"/>
                <w:b w:val="0"/>
                <w:bCs w:val="0"/>
                <w:noProof/>
                <w:sz w:val="28"/>
                <w:szCs w:val="28"/>
              </w:rPr>
              <w:t>1.1 Возможные осложнения анестезии</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_Toc166759029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8</w:t>
            </w:r>
            <w:r w:rsidRPr="00032244">
              <w:rPr>
                <w:rFonts w:ascii="Times New Roman" w:hAnsi="Times New Roman" w:cs="Times New Roman"/>
                <w:b w:val="0"/>
                <w:bCs w:val="0"/>
                <w:noProof/>
                <w:webHidden/>
                <w:sz w:val="28"/>
                <w:szCs w:val="28"/>
              </w:rPr>
              <w:fldChar w:fldCharType="end"/>
            </w:r>
          </w:hyperlink>
        </w:p>
        <w:p w14:paraId="62FC07CC" w14:textId="2A500709" w:rsidR="00586603" w:rsidRPr="00032244" w:rsidRDefault="00586603" w:rsidP="00586603">
          <w:pPr>
            <w:pStyle w:val="11"/>
            <w:tabs>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30" w:history="1">
            <w:r w:rsidRPr="00032244">
              <w:rPr>
                <w:rStyle w:val="a9"/>
                <w:rFonts w:ascii="Times New Roman" w:hAnsi="Times New Roman" w:cs="Times New Roman"/>
                <w:b w:val="0"/>
                <w:bCs w:val="0"/>
                <w:noProof/>
                <w:sz w:val="28"/>
                <w:szCs w:val="28"/>
              </w:rPr>
              <w:t>1.2 Цели предоперационной оценки</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_Toc166759030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9</w:t>
            </w:r>
            <w:r w:rsidRPr="00032244">
              <w:rPr>
                <w:rFonts w:ascii="Times New Roman" w:hAnsi="Times New Roman" w:cs="Times New Roman"/>
                <w:b w:val="0"/>
                <w:bCs w:val="0"/>
                <w:noProof/>
                <w:webHidden/>
                <w:sz w:val="28"/>
                <w:szCs w:val="28"/>
              </w:rPr>
              <w:fldChar w:fldCharType="end"/>
            </w:r>
          </w:hyperlink>
        </w:p>
        <w:p w14:paraId="79C3FBF7" w14:textId="5BFFD42D" w:rsidR="00586603" w:rsidRPr="00032244" w:rsidRDefault="00586603" w:rsidP="00586603">
          <w:pPr>
            <w:pStyle w:val="11"/>
            <w:tabs>
              <w:tab w:val="left" w:pos="480"/>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31" w:history="1">
            <w:r w:rsidRPr="00032244">
              <w:rPr>
                <w:rStyle w:val="a9"/>
                <w:rFonts w:ascii="Times New Roman" w:hAnsi="Times New Roman" w:cs="Times New Roman"/>
                <w:b w:val="0"/>
                <w:bCs w:val="0"/>
                <w:noProof/>
                <w:sz w:val="28"/>
                <w:szCs w:val="28"/>
              </w:rPr>
              <w:t>2.</w:t>
            </w:r>
            <w:r w:rsidRPr="00032244">
              <w:rPr>
                <w:rFonts w:ascii="Times New Roman" w:eastAsiaTheme="minorEastAsia" w:hAnsi="Times New Roman" w:cs="Times New Roman"/>
                <w:b w:val="0"/>
                <w:bCs w:val="0"/>
                <w:caps/>
                <w:noProof/>
                <w:kern w:val="2"/>
                <w:sz w:val="28"/>
                <w:szCs w:val="28"/>
                <w14:ligatures w14:val="standardContextual"/>
              </w:rPr>
              <w:tab/>
            </w:r>
            <w:r w:rsidRPr="00032244">
              <w:rPr>
                <w:rStyle w:val="a9"/>
                <w:rFonts w:ascii="Times New Roman" w:hAnsi="Times New Roman" w:cs="Times New Roman"/>
                <w:b w:val="0"/>
                <w:bCs w:val="0"/>
                <w:noProof/>
                <w:sz w:val="28"/>
                <w:szCs w:val="28"/>
              </w:rPr>
              <w:t>Оценка факторов риска для пациента и процедуры</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_Toc166759031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10</w:t>
            </w:r>
            <w:r w:rsidRPr="00032244">
              <w:rPr>
                <w:rFonts w:ascii="Times New Roman" w:hAnsi="Times New Roman" w:cs="Times New Roman"/>
                <w:b w:val="0"/>
                <w:bCs w:val="0"/>
                <w:noProof/>
                <w:webHidden/>
                <w:sz w:val="28"/>
                <w:szCs w:val="28"/>
              </w:rPr>
              <w:fldChar w:fldCharType="end"/>
            </w:r>
          </w:hyperlink>
        </w:p>
        <w:p w14:paraId="6EA63148" w14:textId="54AD8E2C" w:rsidR="00586603" w:rsidRPr="00032244" w:rsidRDefault="00586603" w:rsidP="00586603">
          <w:pPr>
            <w:pStyle w:val="11"/>
            <w:tabs>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32" w:history="1">
            <w:r w:rsidRPr="00032244">
              <w:rPr>
                <w:rStyle w:val="a9"/>
                <w:rFonts w:ascii="Times New Roman" w:hAnsi="Times New Roman" w:cs="Times New Roman"/>
                <w:b w:val="0"/>
                <w:bCs w:val="0"/>
                <w:noProof/>
                <w:sz w:val="28"/>
                <w:szCs w:val="28"/>
              </w:rPr>
              <w:t>2.1 Ишемия миокарда</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_Toc166759032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10</w:t>
            </w:r>
            <w:r w:rsidRPr="00032244">
              <w:rPr>
                <w:rFonts w:ascii="Times New Roman" w:hAnsi="Times New Roman" w:cs="Times New Roman"/>
                <w:b w:val="0"/>
                <w:bCs w:val="0"/>
                <w:noProof/>
                <w:webHidden/>
                <w:sz w:val="28"/>
                <w:szCs w:val="28"/>
              </w:rPr>
              <w:fldChar w:fldCharType="end"/>
            </w:r>
          </w:hyperlink>
        </w:p>
        <w:p w14:paraId="78BD8F6A" w14:textId="6083F7BD" w:rsidR="00586603" w:rsidRPr="00032244" w:rsidRDefault="00586603" w:rsidP="00586603">
          <w:pPr>
            <w:pStyle w:val="11"/>
            <w:tabs>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33" w:history="1">
            <w:r w:rsidRPr="00032244">
              <w:rPr>
                <w:rStyle w:val="a9"/>
                <w:rFonts w:ascii="Times New Roman" w:hAnsi="Times New Roman" w:cs="Times New Roman"/>
                <w:b w:val="0"/>
                <w:bCs w:val="0"/>
                <w:noProof/>
                <w:sz w:val="28"/>
                <w:szCs w:val="28"/>
              </w:rPr>
              <w:t>2.2 Хроническая сердечная недостаточность</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_Toc166759033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11</w:t>
            </w:r>
            <w:r w:rsidRPr="00032244">
              <w:rPr>
                <w:rFonts w:ascii="Times New Roman" w:hAnsi="Times New Roman" w:cs="Times New Roman"/>
                <w:b w:val="0"/>
                <w:bCs w:val="0"/>
                <w:noProof/>
                <w:webHidden/>
                <w:sz w:val="28"/>
                <w:szCs w:val="28"/>
              </w:rPr>
              <w:fldChar w:fldCharType="end"/>
            </w:r>
          </w:hyperlink>
        </w:p>
        <w:p w14:paraId="1B33C3E1" w14:textId="2D95A2FC" w:rsidR="00586603" w:rsidRPr="00032244" w:rsidRDefault="00586603" w:rsidP="00586603">
          <w:pPr>
            <w:pStyle w:val="11"/>
            <w:tabs>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34" w:history="1">
            <w:r w:rsidRPr="00032244">
              <w:rPr>
                <w:rStyle w:val="a9"/>
                <w:rFonts w:ascii="Times New Roman" w:hAnsi="Times New Roman" w:cs="Times New Roman"/>
                <w:b w:val="0"/>
                <w:bCs w:val="0"/>
                <w:noProof/>
                <w:sz w:val="28"/>
                <w:szCs w:val="28"/>
              </w:rPr>
              <w:t>2.3 Клапанные заболевания</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_Toc166759034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11</w:t>
            </w:r>
            <w:r w:rsidRPr="00032244">
              <w:rPr>
                <w:rFonts w:ascii="Times New Roman" w:hAnsi="Times New Roman" w:cs="Times New Roman"/>
                <w:b w:val="0"/>
                <w:bCs w:val="0"/>
                <w:noProof/>
                <w:webHidden/>
                <w:sz w:val="28"/>
                <w:szCs w:val="28"/>
              </w:rPr>
              <w:fldChar w:fldCharType="end"/>
            </w:r>
          </w:hyperlink>
        </w:p>
        <w:p w14:paraId="2BEE57A5" w14:textId="3B1D609B" w:rsidR="00586603" w:rsidRPr="00032244" w:rsidRDefault="00586603" w:rsidP="00586603">
          <w:pPr>
            <w:pStyle w:val="11"/>
            <w:tabs>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35" w:history="1">
            <w:r w:rsidRPr="00032244">
              <w:rPr>
                <w:rStyle w:val="a9"/>
                <w:rFonts w:ascii="Times New Roman" w:hAnsi="Times New Roman" w:cs="Times New Roman"/>
                <w:b w:val="0"/>
                <w:bCs w:val="0"/>
                <w:noProof/>
                <w:sz w:val="28"/>
                <w:szCs w:val="28"/>
              </w:rPr>
              <w:t>2.4 Атеросклероз сосудов головного мозга или проксимального отдела аорты</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_Toc166759035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14</w:t>
            </w:r>
            <w:r w:rsidRPr="00032244">
              <w:rPr>
                <w:rFonts w:ascii="Times New Roman" w:hAnsi="Times New Roman" w:cs="Times New Roman"/>
                <w:b w:val="0"/>
                <w:bCs w:val="0"/>
                <w:noProof/>
                <w:webHidden/>
                <w:sz w:val="28"/>
                <w:szCs w:val="28"/>
              </w:rPr>
              <w:fldChar w:fldCharType="end"/>
            </w:r>
          </w:hyperlink>
        </w:p>
        <w:p w14:paraId="71A524AA" w14:textId="04532FBC" w:rsidR="00586603" w:rsidRPr="00032244" w:rsidRDefault="00586603" w:rsidP="00586603">
          <w:pPr>
            <w:pStyle w:val="11"/>
            <w:tabs>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36" w:history="1">
            <w:r w:rsidRPr="00032244">
              <w:rPr>
                <w:rStyle w:val="a9"/>
                <w:rFonts w:ascii="Times New Roman" w:hAnsi="Times New Roman" w:cs="Times New Roman"/>
                <w:b w:val="0"/>
                <w:bCs w:val="0"/>
                <w:noProof/>
                <w:sz w:val="28"/>
                <w:szCs w:val="28"/>
              </w:rPr>
              <w:t>2.5 Некардиальные факторы риска</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_Toc166759036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15</w:t>
            </w:r>
            <w:r w:rsidRPr="00032244">
              <w:rPr>
                <w:rFonts w:ascii="Times New Roman" w:hAnsi="Times New Roman" w:cs="Times New Roman"/>
                <w:b w:val="0"/>
                <w:bCs w:val="0"/>
                <w:noProof/>
                <w:webHidden/>
                <w:sz w:val="28"/>
                <w:szCs w:val="28"/>
              </w:rPr>
              <w:fldChar w:fldCharType="end"/>
            </w:r>
          </w:hyperlink>
        </w:p>
        <w:p w14:paraId="677C71C9" w14:textId="05A2B1E5" w:rsidR="00586603" w:rsidRPr="00032244" w:rsidRDefault="00586603" w:rsidP="00586603">
          <w:pPr>
            <w:pStyle w:val="11"/>
            <w:tabs>
              <w:tab w:val="left" w:pos="480"/>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37" w:history="1">
            <w:r w:rsidRPr="00032244">
              <w:rPr>
                <w:rStyle w:val="a9"/>
                <w:rFonts w:ascii="Times New Roman" w:hAnsi="Times New Roman" w:cs="Times New Roman"/>
                <w:b w:val="0"/>
                <w:bCs w:val="0"/>
                <w:noProof/>
                <w:sz w:val="28"/>
                <w:szCs w:val="28"/>
              </w:rPr>
              <w:t>3.</w:t>
            </w:r>
            <w:r w:rsidRPr="00032244">
              <w:rPr>
                <w:rFonts w:ascii="Times New Roman" w:eastAsiaTheme="minorEastAsia" w:hAnsi="Times New Roman" w:cs="Times New Roman"/>
                <w:b w:val="0"/>
                <w:bCs w:val="0"/>
                <w:caps/>
                <w:noProof/>
                <w:kern w:val="2"/>
                <w:sz w:val="28"/>
                <w:szCs w:val="28"/>
                <w14:ligatures w14:val="standardContextual"/>
              </w:rPr>
              <w:tab/>
            </w:r>
            <w:r w:rsidRPr="00032244">
              <w:rPr>
                <w:rStyle w:val="a9"/>
                <w:rFonts w:ascii="Times New Roman" w:hAnsi="Times New Roman" w:cs="Times New Roman"/>
                <w:b w:val="0"/>
                <w:bCs w:val="0"/>
                <w:noProof/>
                <w:sz w:val="28"/>
                <w:szCs w:val="28"/>
              </w:rPr>
              <w:t>Нарушения гемостаза</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_Toc166759037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16</w:t>
            </w:r>
            <w:r w:rsidRPr="00032244">
              <w:rPr>
                <w:rFonts w:ascii="Times New Roman" w:hAnsi="Times New Roman" w:cs="Times New Roman"/>
                <w:b w:val="0"/>
                <w:bCs w:val="0"/>
                <w:noProof/>
                <w:webHidden/>
                <w:sz w:val="28"/>
                <w:szCs w:val="28"/>
              </w:rPr>
              <w:fldChar w:fldCharType="end"/>
            </w:r>
          </w:hyperlink>
        </w:p>
        <w:p w14:paraId="2C2618BE" w14:textId="351EFDD1" w:rsidR="00586603" w:rsidRPr="00032244" w:rsidRDefault="00586603" w:rsidP="00586603">
          <w:pPr>
            <w:pStyle w:val="11"/>
            <w:tabs>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38" w:history="1">
            <w:r w:rsidRPr="00032244">
              <w:rPr>
                <w:rStyle w:val="a9"/>
                <w:rFonts w:ascii="Times New Roman" w:hAnsi="Times New Roman" w:cs="Times New Roman"/>
                <w:b w:val="0"/>
                <w:bCs w:val="0"/>
                <w:noProof/>
                <w:sz w:val="28"/>
                <w:szCs w:val="28"/>
              </w:rPr>
              <w:t>3. 1 Риск интраоперационного кровотечения:</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_Toc166759038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17</w:t>
            </w:r>
            <w:r w:rsidRPr="00032244">
              <w:rPr>
                <w:rFonts w:ascii="Times New Roman" w:hAnsi="Times New Roman" w:cs="Times New Roman"/>
                <w:b w:val="0"/>
                <w:bCs w:val="0"/>
                <w:noProof/>
                <w:webHidden/>
                <w:sz w:val="28"/>
                <w:szCs w:val="28"/>
              </w:rPr>
              <w:fldChar w:fldCharType="end"/>
            </w:r>
          </w:hyperlink>
        </w:p>
        <w:p w14:paraId="4C8FFA01" w14:textId="56C65F24" w:rsidR="00586603" w:rsidRPr="00032244" w:rsidRDefault="00586603" w:rsidP="00586603">
          <w:pPr>
            <w:pStyle w:val="11"/>
            <w:tabs>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39" w:history="1">
            <w:r w:rsidRPr="00032244">
              <w:rPr>
                <w:rStyle w:val="a9"/>
                <w:rFonts w:ascii="Times New Roman" w:hAnsi="Times New Roman" w:cs="Times New Roman"/>
                <w:b w:val="0"/>
                <w:bCs w:val="0"/>
                <w:noProof/>
                <w:sz w:val="28"/>
                <w:szCs w:val="28"/>
              </w:rPr>
              <w:t>3.2. Лабораторные исследования гемостаза</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_Toc166759039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18</w:t>
            </w:r>
            <w:r w:rsidRPr="00032244">
              <w:rPr>
                <w:rFonts w:ascii="Times New Roman" w:hAnsi="Times New Roman" w:cs="Times New Roman"/>
                <w:b w:val="0"/>
                <w:bCs w:val="0"/>
                <w:noProof/>
                <w:webHidden/>
                <w:sz w:val="28"/>
                <w:szCs w:val="28"/>
              </w:rPr>
              <w:fldChar w:fldCharType="end"/>
            </w:r>
          </w:hyperlink>
        </w:p>
        <w:p w14:paraId="4A76CF0E" w14:textId="6B12AB91" w:rsidR="00586603" w:rsidRPr="00032244" w:rsidRDefault="00586603" w:rsidP="00586603">
          <w:pPr>
            <w:pStyle w:val="11"/>
            <w:tabs>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40" w:history="1">
            <w:r w:rsidRPr="00032244">
              <w:rPr>
                <w:rStyle w:val="a9"/>
                <w:rFonts w:ascii="Times New Roman" w:hAnsi="Times New Roman" w:cs="Times New Roman"/>
                <w:b w:val="0"/>
                <w:bCs w:val="0"/>
                <w:noProof/>
                <w:sz w:val="28"/>
                <w:szCs w:val="28"/>
              </w:rPr>
              <w:t>3.3 Алгоритм для отдельных лиц и процедур с высоким риском кровотечения</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_Toc166759040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18</w:t>
            </w:r>
            <w:r w:rsidRPr="00032244">
              <w:rPr>
                <w:rFonts w:ascii="Times New Roman" w:hAnsi="Times New Roman" w:cs="Times New Roman"/>
                <w:b w:val="0"/>
                <w:bCs w:val="0"/>
                <w:noProof/>
                <w:webHidden/>
                <w:sz w:val="28"/>
                <w:szCs w:val="28"/>
              </w:rPr>
              <w:fldChar w:fldCharType="end"/>
            </w:r>
          </w:hyperlink>
        </w:p>
        <w:p w14:paraId="4AF22BFE" w14:textId="0FFEFD36" w:rsidR="00586603" w:rsidRPr="00032244" w:rsidRDefault="00586603" w:rsidP="00586603">
          <w:pPr>
            <w:pStyle w:val="11"/>
            <w:tabs>
              <w:tab w:val="left" w:pos="480"/>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41" w:history="1">
            <w:r w:rsidRPr="00032244">
              <w:rPr>
                <w:rStyle w:val="a9"/>
                <w:rFonts w:ascii="Times New Roman" w:hAnsi="Times New Roman" w:cs="Times New Roman"/>
                <w:b w:val="0"/>
                <w:bCs w:val="0"/>
                <w:noProof/>
                <w:sz w:val="28"/>
                <w:szCs w:val="28"/>
              </w:rPr>
              <w:t>4.</w:t>
            </w:r>
            <w:r w:rsidRPr="00032244">
              <w:rPr>
                <w:rFonts w:ascii="Times New Roman" w:eastAsiaTheme="minorEastAsia" w:hAnsi="Times New Roman" w:cs="Times New Roman"/>
                <w:b w:val="0"/>
                <w:bCs w:val="0"/>
                <w:caps/>
                <w:noProof/>
                <w:kern w:val="2"/>
                <w:sz w:val="28"/>
                <w:szCs w:val="28"/>
                <w14:ligatures w14:val="standardContextual"/>
              </w:rPr>
              <w:tab/>
            </w:r>
            <w:r w:rsidRPr="00032244">
              <w:rPr>
                <w:rStyle w:val="a9"/>
                <w:rFonts w:ascii="Times New Roman" w:hAnsi="Times New Roman" w:cs="Times New Roman"/>
                <w:b w:val="0"/>
                <w:bCs w:val="0"/>
                <w:noProof/>
                <w:sz w:val="28"/>
                <w:szCs w:val="28"/>
              </w:rPr>
              <w:t>Почечная недостаточность</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_Toc166759041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19</w:t>
            </w:r>
            <w:r w:rsidRPr="00032244">
              <w:rPr>
                <w:rFonts w:ascii="Times New Roman" w:hAnsi="Times New Roman" w:cs="Times New Roman"/>
                <w:b w:val="0"/>
                <w:bCs w:val="0"/>
                <w:noProof/>
                <w:webHidden/>
                <w:sz w:val="28"/>
                <w:szCs w:val="28"/>
              </w:rPr>
              <w:fldChar w:fldCharType="end"/>
            </w:r>
          </w:hyperlink>
        </w:p>
        <w:p w14:paraId="478E9C4B" w14:textId="62CC0FC1" w:rsidR="00586603" w:rsidRPr="00032244" w:rsidRDefault="00586603" w:rsidP="00586603">
          <w:pPr>
            <w:pStyle w:val="11"/>
            <w:tabs>
              <w:tab w:val="left" w:pos="480"/>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42" w:history="1">
            <w:r w:rsidRPr="00032244">
              <w:rPr>
                <w:rStyle w:val="a9"/>
                <w:rFonts w:ascii="Times New Roman" w:hAnsi="Times New Roman" w:cs="Times New Roman"/>
                <w:b w:val="0"/>
                <w:bCs w:val="0"/>
                <w:noProof/>
                <w:sz w:val="28"/>
                <w:szCs w:val="28"/>
              </w:rPr>
              <w:t>5.</w:t>
            </w:r>
            <w:r w:rsidRPr="00032244">
              <w:rPr>
                <w:rFonts w:ascii="Times New Roman" w:eastAsiaTheme="minorEastAsia" w:hAnsi="Times New Roman" w:cs="Times New Roman"/>
                <w:b w:val="0"/>
                <w:bCs w:val="0"/>
                <w:caps/>
                <w:noProof/>
                <w:kern w:val="2"/>
                <w:sz w:val="28"/>
                <w:szCs w:val="28"/>
                <w14:ligatures w14:val="standardContextual"/>
              </w:rPr>
              <w:tab/>
            </w:r>
            <w:r w:rsidRPr="00032244">
              <w:rPr>
                <w:rStyle w:val="a9"/>
                <w:rFonts w:ascii="Times New Roman" w:hAnsi="Times New Roman" w:cs="Times New Roman"/>
                <w:b w:val="0"/>
                <w:bCs w:val="0"/>
                <w:noProof/>
                <w:sz w:val="28"/>
                <w:szCs w:val="28"/>
              </w:rPr>
              <w:t>Общие сопутствующие заболевания</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_Toc166759042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19</w:t>
            </w:r>
            <w:r w:rsidRPr="00032244">
              <w:rPr>
                <w:rFonts w:ascii="Times New Roman" w:hAnsi="Times New Roman" w:cs="Times New Roman"/>
                <w:b w:val="0"/>
                <w:bCs w:val="0"/>
                <w:noProof/>
                <w:webHidden/>
                <w:sz w:val="28"/>
                <w:szCs w:val="28"/>
              </w:rPr>
              <w:fldChar w:fldCharType="end"/>
            </w:r>
          </w:hyperlink>
        </w:p>
        <w:p w14:paraId="450ECE19" w14:textId="4FDA7790" w:rsidR="00586603" w:rsidRPr="00032244" w:rsidRDefault="00586603" w:rsidP="00586603">
          <w:pPr>
            <w:pStyle w:val="11"/>
            <w:tabs>
              <w:tab w:val="left" w:pos="480"/>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43" w:history="1">
            <w:r w:rsidRPr="00032244">
              <w:rPr>
                <w:rStyle w:val="a9"/>
                <w:rFonts w:ascii="Times New Roman" w:hAnsi="Times New Roman" w:cs="Times New Roman"/>
                <w:b w:val="0"/>
                <w:bCs w:val="0"/>
                <w:noProof/>
                <w:sz w:val="28"/>
                <w:szCs w:val="28"/>
              </w:rPr>
              <w:t>6.</w:t>
            </w:r>
            <w:r w:rsidRPr="00032244">
              <w:rPr>
                <w:rFonts w:ascii="Times New Roman" w:eastAsiaTheme="minorEastAsia" w:hAnsi="Times New Roman" w:cs="Times New Roman"/>
                <w:b w:val="0"/>
                <w:bCs w:val="0"/>
                <w:caps/>
                <w:noProof/>
                <w:kern w:val="2"/>
                <w:sz w:val="28"/>
                <w:szCs w:val="28"/>
                <w14:ligatures w14:val="standardContextual"/>
              </w:rPr>
              <w:tab/>
            </w:r>
            <w:r w:rsidRPr="00032244">
              <w:rPr>
                <w:rStyle w:val="a9"/>
                <w:rFonts w:ascii="Times New Roman" w:hAnsi="Times New Roman" w:cs="Times New Roman"/>
                <w:b w:val="0"/>
                <w:bCs w:val="0"/>
                <w:noProof/>
                <w:sz w:val="28"/>
                <w:szCs w:val="28"/>
              </w:rPr>
              <w:t>Факторы хирургического риска</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_Toc166759043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21</w:t>
            </w:r>
            <w:r w:rsidRPr="00032244">
              <w:rPr>
                <w:rFonts w:ascii="Times New Roman" w:hAnsi="Times New Roman" w:cs="Times New Roman"/>
                <w:b w:val="0"/>
                <w:bCs w:val="0"/>
                <w:noProof/>
                <w:webHidden/>
                <w:sz w:val="28"/>
                <w:szCs w:val="28"/>
              </w:rPr>
              <w:fldChar w:fldCharType="end"/>
            </w:r>
          </w:hyperlink>
        </w:p>
        <w:p w14:paraId="640581A7" w14:textId="3E875600" w:rsidR="00586603" w:rsidRPr="00032244" w:rsidRDefault="00586603" w:rsidP="00586603">
          <w:pPr>
            <w:pStyle w:val="11"/>
            <w:tabs>
              <w:tab w:val="left" w:pos="480"/>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44" w:history="1">
            <w:r w:rsidRPr="00032244">
              <w:rPr>
                <w:rStyle w:val="a9"/>
                <w:rFonts w:ascii="Times New Roman" w:hAnsi="Times New Roman" w:cs="Times New Roman"/>
                <w:b w:val="0"/>
                <w:bCs w:val="0"/>
                <w:noProof/>
                <w:sz w:val="28"/>
                <w:szCs w:val="28"/>
              </w:rPr>
              <w:t>7.</w:t>
            </w:r>
            <w:r w:rsidRPr="00032244">
              <w:rPr>
                <w:rFonts w:ascii="Times New Roman" w:eastAsiaTheme="minorEastAsia" w:hAnsi="Times New Roman" w:cs="Times New Roman"/>
                <w:b w:val="0"/>
                <w:bCs w:val="0"/>
                <w:caps/>
                <w:noProof/>
                <w:kern w:val="2"/>
                <w:sz w:val="28"/>
                <w:szCs w:val="28"/>
                <w14:ligatures w14:val="standardContextual"/>
              </w:rPr>
              <w:tab/>
            </w:r>
            <w:r w:rsidRPr="00032244">
              <w:rPr>
                <w:rStyle w:val="a9"/>
                <w:rFonts w:ascii="Times New Roman" w:hAnsi="Times New Roman" w:cs="Times New Roman"/>
                <w:b w:val="0"/>
                <w:bCs w:val="0"/>
                <w:noProof/>
                <w:sz w:val="28"/>
                <w:szCs w:val="28"/>
              </w:rPr>
              <w:t>Физикальный осмотр</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_Toc166759044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23</w:t>
            </w:r>
            <w:r w:rsidRPr="00032244">
              <w:rPr>
                <w:rFonts w:ascii="Times New Roman" w:hAnsi="Times New Roman" w:cs="Times New Roman"/>
                <w:b w:val="0"/>
                <w:bCs w:val="0"/>
                <w:noProof/>
                <w:webHidden/>
                <w:sz w:val="28"/>
                <w:szCs w:val="28"/>
              </w:rPr>
              <w:fldChar w:fldCharType="end"/>
            </w:r>
          </w:hyperlink>
        </w:p>
        <w:p w14:paraId="424BC513" w14:textId="6A920323" w:rsidR="00586603" w:rsidRPr="00032244" w:rsidRDefault="00586603" w:rsidP="00586603">
          <w:pPr>
            <w:pStyle w:val="11"/>
            <w:tabs>
              <w:tab w:val="left" w:pos="480"/>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45" w:history="1">
            <w:r w:rsidRPr="00032244">
              <w:rPr>
                <w:rStyle w:val="a9"/>
                <w:rFonts w:ascii="Times New Roman" w:hAnsi="Times New Roman" w:cs="Times New Roman"/>
                <w:b w:val="0"/>
                <w:bCs w:val="0"/>
                <w:noProof/>
                <w:sz w:val="28"/>
                <w:szCs w:val="28"/>
              </w:rPr>
              <w:t>8.</w:t>
            </w:r>
            <w:r w:rsidRPr="00032244">
              <w:rPr>
                <w:rFonts w:ascii="Times New Roman" w:eastAsiaTheme="minorEastAsia" w:hAnsi="Times New Roman" w:cs="Times New Roman"/>
                <w:b w:val="0"/>
                <w:bCs w:val="0"/>
                <w:caps/>
                <w:noProof/>
                <w:kern w:val="2"/>
                <w:sz w:val="28"/>
                <w:szCs w:val="28"/>
                <w14:ligatures w14:val="standardContextual"/>
              </w:rPr>
              <w:tab/>
            </w:r>
            <w:r w:rsidRPr="00032244">
              <w:rPr>
                <w:rStyle w:val="a9"/>
                <w:rFonts w:ascii="Times New Roman" w:hAnsi="Times New Roman" w:cs="Times New Roman"/>
                <w:b w:val="0"/>
                <w:bCs w:val="0"/>
                <w:noProof/>
                <w:sz w:val="28"/>
                <w:szCs w:val="28"/>
              </w:rPr>
              <w:t>Предоперационные обследования</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_Toc166759045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24</w:t>
            </w:r>
            <w:r w:rsidRPr="00032244">
              <w:rPr>
                <w:rFonts w:ascii="Times New Roman" w:hAnsi="Times New Roman" w:cs="Times New Roman"/>
                <w:b w:val="0"/>
                <w:bCs w:val="0"/>
                <w:noProof/>
                <w:webHidden/>
                <w:sz w:val="28"/>
                <w:szCs w:val="28"/>
              </w:rPr>
              <w:fldChar w:fldCharType="end"/>
            </w:r>
          </w:hyperlink>
        </w:p>
        <w:p w14:paraId="6FD448D5" w14:textId="5B95AD9A" w:rsidR="00586603" w:rsidRPr="00032244" w:rsidRDefault="00586603" w:rsidP="00586603">
          <w:pPr>
            <w:pStyle w:val="11"/>
            <w:tabs>
              <w:tab w:val="left" w:pos="480"/>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46" w:history="1">
            <w:r w:rsidRPr="00032244">
              <w:rPr>
                <w:rStyle w:val="a9"/>
                <w:rFonts w:ascii="Times New Roman" w:hAnsi="Times New Roman" w:cs="Times New Roman"/>
                <w:b w:val="0"/>
                <w:bCs w:val="0"/>
                <w:noProof/>
                <w:sz w:val="28"/>
                <w:szCs w:val="28"/>
              </w:rPr>
              <w:t>9.</w:t>
            </w:r>
            <w:r w:rsidRPr="00032244">
              <w:rPr>
                <w:rFonts w:ascii="Times New Roman" w:eastAsiaTheme="minorEastAsia" w:hAnsi="Times New Roman" w:cs="Times New Roman"/>
                <w:b w:val="0"/>
                <w:bCs w:val="0"/>
                <w:caps/>
                <w:noProof/>
                <w:kern w:val="2"/>
                <w:sz w:val="28"/>
                <w:szCs w:val="28"/>
                <w14:ligatures w14:val="standardContextual"/>
              </w:rPr>
              <w:tab/>
            </w:r>
            <w:r w:rsidRPr="00032244">
              <w:rPr>
                <w:rStyle w:val="a9"/>
                <w:rFonts w:ascii="Times New Roman" w:hAnsi="Times New Roman" w:cs="Times New Roman"/>
                <w:b w:val="0"/>
                <w:bCs w:val="0"/>
                <w:noProof/>
                <w:sz w:val="28"/>
                <w:szCs w:val="28"/>
              </w:rPr>
              <w:t>Прием лекарственных препаратов до операции</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_Toc166759046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29</w:t>
            </w:r>
            <w:r w:rsidRPr="00032244">
              <w:rPr>
                <w:rFonts w:ascii="Times New Roman" w:hAnsi="Times New Roman" w:cs="Times New Roman"/>
                <w:b w:val="0"/>
                <w:bCs w:val="0"/>
                <w:noProof/>
                <w:webHidden/>
                <w:sz w:val="28"/>
                <w:szCs w:val="28"/>
              </w:rPr>
              <w:fldChar w:fldCharType="end"/>
            </w:r>
          </w:hyperlink>
        </w:p>
        <w:p w14:paraId="3DFB18E7" w14:textId="4B148DC0" w:rsidR="00586603" w:rsidRPr="00032244" w:rsidRDefault="00586603" w:rsidP="00586603">
          <w:pPr>
            <w:pStyle w:val="11"/>
            <w:tabs>
              <w:tab w:val="left" w:pos="720"/>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47" w:history="1">
            <w:r w:rsidRPr="00032244">
              <w:rPr>
                <w:rStyle w:val="a9"/>
                <w:rFonts w:ascii="Times New Roman" w:hAnsi="Times New Roman" w:cs="Times New Roman"/>
                <w:b w:val="0"/>
                <w:bCs w:val="0"/>
                <w:noProof/>
                <w:sz w:val="28"/>
                <w:szCs w:val="28"/>
              </w:rPr>
              <w:t>10.</w:t>
            </w:r>
            <w:r w:rsidRPr="00032244">
              <w:rPr>
                <w:rFonts w:ascii="Times New Roman" w:eastAsiaTheme="minorEastAsia" w:hAnsi="Times New Roman" w:cs="Times New Roman"/>
                <w:b w:val="0"/>
                <w:bCs w:val="0"/>
                <w:caps/>
                <w:noProof/>
                <w:kern w:val="2"/>
                <w:sz w:val="28"/>
                <w:szCs w:val="28"/>
                <w14:ligatures w14:val="standardContextual"/>
              </w:rPr>
              <w:tab/>
            </w:r>
            <w:r w:rsidRPr="00032244">
              <w:rPr>
                <w:rStyle w:val="a9"/>
                <w:rFonts w:ascii="Times New Roman" w:hAnsi="Times New Roman" w:cs="Times New Roman"/>
                <w:b w:val="0"/>
                <w:bCs w:val="0"/>
                <w:noProof/>
                <w:sz w:val="28"/>
                <w:szCs w:val="28"/>
              </w:rPr>
              <w:t>Тактика при наличии у пациента имплантируемых устройств</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_Toc166759047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30</w:t>
            </w:r>
            <w:r w:rsidRPr="00032244">
              <w:rPr>
                <w:rFonts w:ascii="Times New Roman" w:hAnsi="Times New Roman" w:cs="Times New Roman"/>
                <w:b w:val="0"/>
                <w:bCs w:val="0"/>
                <w:noProof/>
                <w:webHidden/>
                <w:sz w:val="28"/>
                <w:szCs w:val="28"/>
              </w:rPr>
              <w:fldChar w:fldCharType="end"/>
            </w:r>
          </w:hyperlink>
        </w:p>
        <w:p w14:paraId="64F723C4" w14:textId="19A749C6" w:rsidR="00586603" w:rsidRPr="00032244" w:rsidRDefault="00586603" w:rsidP="00586603">
          <w:pPr>
            <w:pStyle w:val="11"/>
            <w:tabs>
              <w:tab w:val="left" w:pos="720"/>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48" w:history="1">
            <w:r w:rsidRPr="00032244">
              <w:rPr>
                <w:rStyle w:val="a9"/>
                <w:rFonts w:ascii="Times New Roman" w:hAnsi="Times New Roman" w:cs="Times New Roman"/>
                <w:b w:val="0"/>
                <w:bCs w:val="0"/>
                <w:noProof/>
                <w:sz w:val="28"/>
                <w:szCs w:val="28"/>
              </w:rPr>
              <w:t>11.</w:t>
            </w:r>
            <w:r w:rsidRPr="00032244">
              <w:rPr>
                <w:rFonts w:ascii="Times New Roman" w:eastAsiaTheme="minorEastAsia" w:hAnsi="Times New Roman" w:cs="Times New Roman"/>
                <w:b w:val="0"/>
                <w:bCs w:val="0"/>
                <w:caps/>
                <w:noProof/>
                <w:kern w:val="2"/>
                <w:sz w:val="28"/>
                <w:szCs w:val="28"/>
                <w14:ligatures w14:val="standardContextual"/>
              </w:rPr>
              <w:tab/>
            </w:r>
            <w:r w:rsidRPr="00032244">
              <w:rPr>
                <w:rStyle w:val="a9"/>
                <w:rFonts w:ascii="Times New Roman" w:hAnsi="Times New Roman" w:cs="Times New Roman"/>
                <w:b w:val="0"/>
                <w:bCs w:val="0"/>
                <w:noProof/>
                <w:sz w:val="28"/>
                <w:szCs w:val="28"/>
              </w:rPr>
              <w:t>Особые ситуации</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_Toc166759048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31</w:t>
            </w:r>
            <w:r w:rsidRPr="00032244">
              <w:rPr>
                <w:rFonts w:ascii="Times New Roman" w:hAnsi="Times New Roman" w:cs="Times New Roman"/>
                <w:b w:val="0"/>
                <w:bCs w:val="0"/>
                <w:noProof/>
                <w:webHidden/>
                <w:sz w:val="28"/>
                <w:szCs w:val="28"/>
              </w:rPr>
              <w:fldChar w:fldCharType="end"/>
            </w:r>
          </w:hyperlink>
        </w:p>
        <w:p w14:paraId="78240BD6" w14:textId="12BDE6FB" w:rsidR="00586603" w:rsidRPr="00032244" w:rsidRDefault="00586603" w:rsidP="00586603">
          <w:pPr>
            <w:pStyle w:val="11"/>
            <w:tabs>
              <w:tab w:val="left" w:pos="720"/>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49" w:history="1">
            <w:r w:rsidRPr="00032244">
              <w:rPr>
                <w:rStyle w:val="a9"/>
                <w:rFonts w:ascii="Times New Roman" w:hAnsi="Times New Roman" w:cs="Times New Roman"/>
                <w:b w:val="0"/>
                <w:bCs w:val="0"/>
                <w:noProof/>
                <w:sz w:val="28"/>
                <w:szCs w:val="28"/>
              </w:rPr>
              <w:t>12.</w:t>
            </w:r>
            <w:r w:rsidRPr="00032244">
              <w:rPr>
                <w:rFonts w:ascii="Times New Roman" w:eastAsiaTheme="minorEastAsia" w:hAnsi="Times New Roman" w:cs="Times New Roman"/>
                <w:b w:val="0"/>
                <w:bCs w:val="0"/>
                <w:caps/>
                <w:noProof/>
                <w:kern w:val="2"/>
                <w:sz w:val="28"/>
                <w:szCs w:val="28"/>
                <w14:ligatures w14:val="standardContextual"/>
              </w:rPr>
              <w:tab/>
            </w:r>
            <w:r w:rsidRPr="00032244">
              <w:rPr>
                <w:rStyle w:val="a9"/>
                <w:rFonts w:ascii="Times New Roman" w:hAnsi="Times New Roman" w:cs="Times New Roman"/>
                <w:b w:val="0"/>
                <w:bCs w:val="0"/>
                <w:noProof/>
                <w:sz w:val="28"/>
                <w:szCs w:val="28"/>
              </w:rPr>
              <w:t>Шкалы оценки периоперационных рисков</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_Toc166759049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33</w:t>
            </w:r>
            <w:r w:rsidRPr="00032244">
              <w:rPr>
                <w:rFonts w:ascii="Times New Roman" w:hAnsi="Times New Roman" w:cs="Times New Roman"/>
                <w:b w:val="0"/>
                <w:bCs w:val="0"/>
                <w:noProof/>
                <w:webHidden/>
                <w:sz w:val="28"/>
                <w:szCs w:val="28"/>
              </w:rPr>
              <w:fldChar w:fldCharType="end"/>
            </w:r>
          </w:hyperlink>
        </w:p>
        <w:p w14:paraId="19E717B1" w14:textId="00A6A5B7" w:rsidR="00586603" w:rsidRPr="00032244" w:rsidRDefault="00586603" w:rsidP="00586603">
          <w:pPr>
            <w:pStyle w:val="11"/>
            <w:tabs>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50" w:history="1">
            <w:r w:rsidRPr="00032244">
              <w:rPr>
                <w:rStyle w:val="a9"/>
                <w:rFonts w:ascii="Times New Roman" w:hAnsi="Times New Roman" w:cs="Times New Roman"/>
                <w:b w:val="0"/>
                <w:bCs w:val="0"/>
                <w:noProof/>
                <w:sz w:val="28"/>
                <w:szCs w:val="28"/>
              </w:rPr>
              <w:t>12.1. Шкала EUROSCORE</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_Toc166759050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33</w:t>
            </w:r>
            <w:r w:rsidRPr="00032244">
              <w:rPr>
                <w:rFonts w:ascii="Times New Roman" w:hAnsi="Times New Roman" w:cs="Times New Roman"/>
                <w:b w:val="0"/>
                <w:bCs w:val="0"/>
                <w:noProof/>
                <w:webHidden/>
                <w:sz w:val="28"/>
                <w:szCs w:val="28"/>
              </w:rPr>
              <w:fldChar w:fldCharType="end"/>
            </w:r>
          </w:hyperlink>
        </w:p>
        <w:p w14:paraId="51849A05" w14:textId="1C5E3E2B" w:rsidR="00586603" w:rsidRPr="00032244" w:rsidRDefault="00586603" w:rsidP="00586603">
          <w:pPr>
            <w:pStyle w:val="11"/>
            <w:tabs>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51" w:history="1">
            <w:r w:rsidRPr="00032244">
              <w:rPr>
                <w:rStyle w:val="a9"/>
                <w:rFonts w:ascii="Times New Roman" w:hAnsi="Times New Roman" w:cs="Times New Roman"/>
                <w:b w:val="0"/>
                <w:bCs w:val="0"/>
                <w:noProof/>
                <w:sz w:val="28"/>
                <w:szCs w:val="28"/>
              </w:rPr>
              <w:t>12.2. Шкала EuroSCORE II</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_Toc166759051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34</w:t>
            </w:r>
            <w:r w:rsidRPr="00032244">
              <w:rPr>
                <w:rFonts w:ascii="Times New Roman" w:hAnsi="Times New Roman" w:cs="Times New Roman"/>
                <w:b w:val="0"/>
                <w:bCs w:val="0"/>
                <w:noProof/>
                <w:webHidden/>
                <w:sz w:val="28"/>
                <w:szCs w:val="28"/>
              </w:rPr>
              <w:fldChar w:fldCharType="end"/>
            </w:r>
          </w:hyperlink>
        </w:p>
        <w:p w14:paraId="67159EE9" w14:textId="483BB74F" w:rsidR="00586603" w:rsidRPr="00032244" w:rsidRDefault="00586603" w:rsidP="00586603">
          <w:pPr>
            <w:pStyle w:val="11"/>
            <w:tabs>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52" w:history="1">
            <w:r w:rsidRPr="00032244">
              <w:rPr>
                <w:rStyle w:val="a9"/>
                <w:rFonts w:ascii="Times New Roman" w:hAnsi="Times New Roman" w:cs="Times New Roman"/>
                <w:b w:val="0"/>
                <w:bCs w:val="0"/>
                <w:noProof/>
                <w:sz w:val="28"/>
                <w:szCs w:val="28"/>
              </w:rPr>
              <w:t>12.3. The Cardiac Anaesthesia Risk Evaluation (CARE) Score</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_Toc166759052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34</w:t>
            </w:r>
            <w:r w:rsidRPr="00032244">
              <w:rPr>
                <w:rFonts w:ascii="Times New Roman" w:hAnsi="Times New Roman" w:cs="Times New Roman"/>
                <w:b w:val="0"/>
                <w:bCs w:val="0"/>
                <w:noProof/>
                <w:webHidden/>
                <w:sz w:val="28"/>
                <w:szCs w:val="28"/>
              </w:rPr>
              <w:fldChar w:fldCharType="end"/>
            </w:r>
          </w:hyperlink>
        </w:p>
        <w:p w14:paraId="437E3C77" w14:textId="0EFF22E2" w:rsidR="00586603" w:rsidRPr="00032244" w:rsidRDefault="00586603" w:rsidP="00586603">
          <w:pPr>
            <w:pStyle w:val="11"/>
            <w:tabs>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53" w:history="1">
            <w:r w:rsidRPr="00032244">
              <w:rPr>
                <w:rStyle w:val="a9"/>
                <w:rFonts w:ascii="Times New Roman" w:hAnsi="Times New Roman" w:cs="Times New Roman"/>
                <w:b w:val="0"/>
                <w:bCs w:val="0"/>
                <w:noProof/>
                <w:sz w:val="28"/>
                <w:szCs w:val="28"/>
              </w:rPr>
              <w:t>12.4. ASA (Американского общества анестезиологов)</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_Toc166759053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35</w:t>
            </w:r>
            <w:r w:rsidRPr="00032244">
              <w:rPr>
                <w:rFonts w:ascii="Times New Roman" w:hAnsi="Times New Roman" w:cs="Times New Roman"/>
                <w:b w:val="0"/>
                <w:bCs w:val="0"/>
                <w:noProof/>
                <w:webHidden/>
                <w:sz w:val="28"/>
                <w:szCs w:val="28"/>
              </w:rPr>
              <w:fldChar w:fldCharType="end"/>
            </w:r>
          </w:hyperlink>
        </w:p>
        <w:p w14:paraId="5CE289AE" w14:textId="7E0E745C" w:rsidR="00586603" w:rsidRPr="00032244" w:rsidRDefault="00586603" w:rsidP="00586603">
          <w:pPr>
            <w:pStyle w:val="11"/>
            <w:tabs>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54" w:history="1">
            <w:r w:rsidRPr="00032244">
              <w:rPr>
                <w:rStyle w:val="a9"/>
                <w:rFonts w:ascii="Times New Roman" w:hAnsi="Times New Roman" w:cs="Times New Roman"/>
                <w:b w:val="0"/>
                <w:bCs w:val="0"/>
                <w:noProof/>
                <w:sz w:val="28"/>
                <w:szCs w:val="28"/>
              </w:rPr>
              <w:t>12.5. M-CARS (Mayo-CICU Admission Risk Score)</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_Toc166759054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36</w:t>
            </w:r>
            <w:r w:rsidRPr="00032244">
              <w:rPr>
                <w:rFonts w:ascii="Times New Roman" w:hAnsi="Times New Roman" w:cs="Times New Roman"/>
                <w:b w:val="0"/>
                <w:bCs w:val="0"/>
                <w:noProof/>
                <w:webHidden/>
                <w:sz w:val="28"/>
                <w:szCs w:val="28"/>
              </w:rPr>
              <w:fldChar w:fldCharType="end"/>
            </w:r>
          </w:hyperlink>
        </w:p>
        <w:p w14:paraId="79C8B9FD" w14:textId="7727D67A" w:rsidR="00586603" w:rsidRPr="00032244" w:rsidRDefault="00586603" w:rsidP="00586603">
          <w:pPr>
            <w:pStyle w:val="11"/>
            <w:tabs>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55" w:history="1">
            <w:r w:rsidRPr="00032244">
              <w:rPr>
                <w:rStyle w:val="a9"/>
                <w:rFonts w:ascii="Times New Roman" w:hAnsi="Times New Roman" w:cs="Times New Roman"/>
                <w:b w:val="0"/>
                <w:bCs w:val="0"/>
                <w:noProof/>
                <w:sz w:val="28"/>
                <w:szCs w:val="28"/>
              </w:rPr>
              <w:t>12.6. New York Heart Association (NYHA)</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_Toc166759055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37</w:t>
            </w:r>
            <w:r w:rsidRPr="00032244">
              <w:rPr>
                <w:rFonts w:ascii="Times New Roman" w:hAnsi="Times New Roman" w:cs="Times New Roman"/>
                <w:b w:val="0"/>
                <w:bCs w:val="0"/>
                <w:noProof/>
                <w:webHidden/>
                <w:sz w:val="28"/>
                <w:szCs w:val="28"/>
              </w:rPr>
              <w:fldChar w:fldCharType="end"/>
            </w:r>
          </w:hyperlink>
        </w:p>
        <w:p w14:paraId="249420B0" w14:textId="58D5491B" w:rsidR="00586603" w:rsidRPr="00032244" w:rsidRDefault="00586603" w:rsidP="00586603">
          <w:pPr>
            <w:pStyle w:val="11"/>
            <w:tabs>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56" w:history="1">
            <w:r w:rsidRPr="00032244">
              <w:rPr>
                <w:rStyle w:val="a9"/>
                <w:rFonts w:ascii="Times New Roman" w:hAnsi="Times New Roman" w:cs="Times New Roman"/>
                <w:b w:val="0"/>
                <w:bCs w:val="0"/>
                <w:noProof/>
                <w:sz w:val="28"/>
                <w:szCs w:val="28"/>
              </w:rPr>
              <w:t>12.7. Society of Thoracic Surgeons (STS) калькулятор хирургических рисков</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_Toc166759056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37</w:t>
            </w:r>
            <w:r w:rsidRPr="00032244">
              <w:rPr>
                <w:rFonts w:ascii="Times New Roman" w:hAnsi="Times New Roman" w:cs="Times New Roman"/>
                <w:b w:val="0"/>
                <w:bCs w:val="0"/>
                <w:noProof/>
                <w:webHidden/>
                <w:sz w:val="28"/>
                <w:szCs w:val="28"/>
              </w:rPr>
              <w:fldChar w:fldCharType="end"/>
            </w:r>
          </w:hyperlink>
        </w:p>
        <w:p w14:paraId="61B6CA7D" w14:textId="204E95F9" w:rsidR="00586603" w:rsidRPr="00032244" w:rsidRDefault="00586603" w:rsidP="00586603">
          <w:pPr>
            <w:pStyle w:val="11"/>
            <w:tabs>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57" w:history="1">
            <w:r w:rsidRPr="00032244">
              <w:rPr>
                <w:rStyle w:val="a9"/>
                <w:rFonts w:ascii="Times New Roman" w:hAnsi="Times New Roman" w:cs="Times New Roman"/>
                <w:b w:val="0"/>
                <w:bCs w:val="0"/>
                <w:noProof/>
                <w:sz w:val="28"/>
                <w:szCs w:val="28"/>
              </w:rPr>
              <w:t>12.8. Frailty - шкала хрупкости.</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_Toc166759057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38</w:t>
            </w:r>
            <w:r w:rsidRPr="00032244">
              <w:rPr>
                <w:rFonts w:ascii="Times New Roman" w:hAnsi="Times New Roman" w:cs="Times New Roman"/>
                <w:b w:val="0"/>
                <w:bCs w:val="0"/>
                <w:noProof/>
                <w:webHidden/>
                <w:sz w:val="28"/>
                <w:szCs w:val="28"/>
              </w:rPr>
              <w:fldChar w:fldCharType="end"/>
            </w:r>
          </w:hyperlink>
        </w:p>
        <w:p w14:paraId="3C831359" w14:textId="700E0C3E" w:rsidR="00586603" w:rsidRPr="00032244" w:rsidRDefault="00586603" w:rsidP="00586603">
          <w:pPr>
            <w:pStyle w:val="11"/>
            <w:tabs>
              <w:tab w:val="left" w:pos="720"/>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58" w:history="1">
            <w:r w:rsidRPr="00032244">
              <w:rPr>
                <w:rStyle w:val="a9"/>
                <w:rFonts w:ascii="Times New Roman" w:hAnsi="Times New Roman" w:cs="Times New Roman"/>
                <w:b w:val="0"/>
                <w:bCs w:val="0"/>
                <w:noProof/>
                <w:sz w:val="28"/>
                <w:szCs w:val="28"/>
              </w:rPr>
              <w:t>13.</w:t>
            </w:r>
            <w:r w:rsidRPr="00032244">
              <w:rPr>
                <w:rFonts w:ascii="Times New Roman" w:eastAsiaTheme="minorEastAsia" w:hAnsi="Times New Roman" w:cs="Times New Roman"/>
                <w:b w:val="0"/>
                <w:bCs w:val="0"/>
                <w:caps/>
                <w:noProof/>
                <w:kern w:val="2"/>
                <w:sz w:val="28"/>
                <w:szCs w:val="28"/>
                <w14:ligatures w14:val="standardContextual"/>
              </w:rPr>
              <w:tab/>
            </w:r>
            <w:r w:rsidRPr="00032244">
              <w:rPr>
                <w:rStyle w:val="a9"/>
                <w:rFonts w:ascii="Times New Roman" w:hAnsi="Times New Roman" w:cs="Times New Roman"/>
                <w:b w:val="0"/>
                <w:bCs w:val="0"/>
                <w:noProof/>
                <w:sz w:val="28"/>
                <w:szCs w:val="28"/>
              </w:rPr>
              <w:t>Оценка трудных дыхательных путей</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_Toc166759058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42</w:t>
            </w:r>
            <w:r w:rsidRPr="00032244">
              <w:rPr>
                <w:rFonts w:ascii="Times New Roman" w:hAnsi="Times New Roman" w:cs="Times New Roman"/>
                <w:b w:val="0"/>
                <w:bCs w:val="0"/>
                <w:noProof/>
                <w:webHidden/>
                <w:sz w:val="28"/>
                <w:szCs w:val="28"/>
              </w:rPr>
              <w:fldChar w:fldCharType="end"/>
            </w:r>
          </w:hyperlink>
        </w:p>
        <w:p w14:paraId="0B8A136E" w14:textId="27AD0F8F" w:rsidR="00586603" w:rsidRPr="00032244" w:rsidRDefault="00586603" w:rsidP="00586603">
          <w:pPr>
            <w:pStyle w:val="11"/>
            <w:tabs>
              <w:tab w:val="left" w:pos="720"/>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59" w:history="1">
            <w:r w:rsidRPr="00032244">
              <w:rPr>
                <w:rStyle w:val="a9"/>
                <w:rFonts w:ascii="Times New Roman" w:hAnsi="Times New Roman" w:cs="Times New Roman"/>
                <w:b w:val="0"/>
                <w:bCs w:val="0"/>
                <w:noProof/>
                <w:sz w:val="28"/>
                <w:szCs w:val="28"/>
              </w:rPr>
              <w:t>14.</w:t>
            </w:r>
            <w:r w:rsidRPr="00032244">
              <w:rPr>
                <w:rFonts w:ascii="Times New Roman" w:eastAsiaTheme="minorEastAsia" w:hAnsi="Times New Roman" w:cs="Times New Roman"/>
                <w:b w:val="0"/>
                <w:bCs w:val="0"/>
                <w:caps/>
                <w:noProof/>
                <w:kern w:val="2"/>
                <w:sz w:val="28"/>
                <w:szCs w:val="28"/>
                <w14:ligatures w14:val="standardContextual"/>
              </w:rPr>
              <w:tab/>
            </w:r>
            <w:r w:rsidRPr="00032244">
              <w:rPr>
                <w:rStyle w:val="a9"/>
                <w:rFonts w:ascii="Times New Roman" w:hAnsi="Times New Roman" w:cs="Times New Roman"/>
                <w:b w:val="0"/>
                <w:bCs w:val="0"/>
                <w:noProof/>
                <w:sz w:val="28"/>
                <w:szCs w:val="28"/>
              </w:rPr>
              <w:t>Оценка риска развития кровотечения</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_Toc166759059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43</w:t>
            </w:r>
            <w:r w:rsidRPr="00032244">
              <w:rPr>
                <w:rFonts w:ascii="Times New Roman" w:hAnsi="Times New Roman" w:cs="Times New Roman"/>
                <w:b w:val="0"/>
                <w:bCs w:val="0"/>
                <w:noProof/>
                <w:webHidden/>
                <w:sz w:val="28"/>
                <w:szCs w:val="28"/>
              </w:rPr>
              <w:fldChar w:fldCharType="end"/>
            </w:r>
          </w:hyperlink>
        </w:p>
        <w:p w14:paraId="4B180B1F" w14:textId="36261659" w:rsidR="00586603" w:rsidRPr="00032244" w:rsidRDefault="00586603" w:rsidP="00586603">
          <w:pPr>
            <w:pStyle w:val="11"/>
            <w:tabs>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60" w:history="1">
            <w:r w:rsidRPr="00032244">
              <w:rPr>
                <w:rStyle w:val="a9"/>
                <w:rFonts w:ascii="Times New Roman" w:hAnsi="Times New Roman" w:cs="Times New Roman"/>
                <w:b w:val="0"/>
                <w:bCs w:val="0"/>
                <w:noProof/>
                <w:sz w:val="28"/>
                <w:szCs w:val="28"/>
              </w:rPr>
              <w:t>Риск развития ОНМК</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_Toc166759060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44</w:t>
            </w:r>
            <w:r w:rsidRPr="00032244">
              <w:rPr>
                <w:rFonts w:ascii="Times New Roman" w:hAnsi="Times New Roman" w:cs="Times New Roman"/>
                <w:b w:val="0"/>
                <w:bCs w:val="0"/>
                <w:noProof/>
                <w:webHidden/>
                <w:sz w:val="28"/>
                <w:szCs w:val="28"/>
              </w:rPr>
              <w:fldChar w:fldCharType="end"/>
            </w:r>
          </w:hyperlink>
        </w:p>
        <w:p w14:paraId="746F8BE2" w14:textId="0EDFAED1" w:rsidR="00586603" w:rsidRPr="00032244" w:rsidRDefault="00586603" w:rsidP="00586603">
          <w:pPr>
            <w:pStyle w:val="11"/>
            <w:tabs>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61" w:history="1">
            <w:r w:rsidRPr="00032244">
              <w:rPr>
                <w:rStyle w:val="a9"/>
                <w:rFonts w:ascii="Times New Roman" w:hAnsi="Times New Roman" w:cs="Times New Roman"/>
                <w:b w:val="0"/>
                <w:bCs w:val="0"/>
                <w:noProof/>
                <w:sz w:val="28"/>
                <w:szCs w:val="28"/>
              </w:rPr>
              <w:t>Другие шкалы</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_Toc166759061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45</w:t>
            </w:r>
            <w:r w:rsidRPr="00032244">
              <w:rPr>
                <w:rFonts w:ascii="Times New Roman" w:hAnsi="Times New Roman" w:cs="Times New Roman"/>
                <w:b w:val="0"/>
                <w:bCs w:val="0"/>
                <w:noProof/>
                <w:webHidden/>
                <w:sz w:val="28"/>
                <w:szCs w:val="28"/>
              </w:rPr>
              <w:fldChar w:fldCharType="end"/>
            </w:r>
          </w:hyperlink>
        </w:p>
        <w:p w14:paraId="76566551" w14:textId="6DC0E929" w:rsidR="00586603" w:rsidRPr="00032244" w:rsidRDefault="00586603" w:rsidP="00586603">
          <w:pPr>
            <w:pStyle w:val="11"/>
            <w:tabs>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62" w:history="1">
            <w:r w:rsidRPr="00032244">
              <w:rPr>
                <w:rStyle w:val="a9"/>
                <w:rFonts w:ascii="Times New Roman" w:hAnsi="Times New Roman" w:cs="Times New Roman"/>
                <w:b w:val="0"/>
                <w:bCs w:val="0"/>
                <w:noProof/>
                <w:sz w:val="28"/>
                <w:szCs w:val="28"/>
              </w:rPr>
              <w:t>Выводы</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_Toc166759062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45</w:t>
            </w:r>
            <w:r w:rsidRPr="00032244">
              <w:rPr>
                <w:rFonts w:ascii="Times New Roman" w:hAnsi="Times New Roman" w:cs="Times New Roman"/>
                <w:b w:val="0"/>
                <w:bCs w:val="0"/>
                <w:noProof/>
                <w:webHidden/>
                <w:sz w:val="28"/>
                <w:szCs w:val="28"/>
              </w:rPr>
              <w:fldChar w:fldCharType="end"/>
            </w:r>
          </w:hyperlink>
        </w:p>
        <w:p w14:paraId="6B79DD51" w14:textId="62FE9D6C" w:rsidR="00586603" w:rsidRPr="00032244" w:rsidRDefault="00586603" w:rsidP="00586603">
          <w:pPr>
            <w:pStyle w:val="11"/>
            <w:tabs>
              <w:tab w:val="right" w:leader="dot" w:pos="9628"/>
            </w:tabs>
            <w:spacing w:before="0" w:after="0"/>
            <w:rPr>
              <w:rFonts w:ascii="Times New Roman" w:eastAsiaTheme="minorEastAsia" w:hAnsi="Times New Roman" w:cs="Times New Roman"/>
              <w:b w:val="0"/>
              <w:bCs w:val="0"/>
              <w:caps/>
              <w:noProof/>
              <w:kern w:val="2"/>
              <w:sz w:val="28"/>
              <w:szCs w:val="28"/>
              <w14:ligatures w14:val="standardContextual"/>
            </w:rPr>
          </w:pPr>
          <w:hyperlink w:anchor="_Toc166759063" w:history="1">
            <w:r w:rsidRPr="00032244">
              <w:rPr>
                <w:rStyle w:val="a9"/>
                <w:rFonts w:ascii="Times New Roman" w:hAnsi="Times New Roman" w:cs="Times New Roman"/>
                <w:b w:val="0"/>
                <w:bCs w:val="0"/>
                <w:noProof/>
                <w:sz w:val="28"/>
                <w:szCs w:val="28"/>
              </w:rPr>
              <w:t>И</w:t>
            </w:r>
            <w:r w:rsidRPr="00032244">
              <w:rPr>
                <w:rStyle w:val="a9"/>
                <w:rFonts w:ascii="Times New Roman" w:hAnsi="Times New Roman" w:cs="Times New Roman"/>
                <w:b w:val="0"/>
                <w:bCs w:val="0"/>
                <w:noProof/>
                <w:sz w:val="28"/>
                <w:szCs w:val="28"/>
                <w:lang w:val="kk-KZ"/>
              </w:rPr>
              <w:t>спользованные источники</w:t>
            </w:r>
            <w:r w:rsidRPr="00032244">
              <w:rPr>
                <w:rFonts w:ascii="Times New Roman" w:hAnsi="Times New Roman" w:cs="Times New Roman"/>
                <w:b w:val="0"/>
                <w:bCs w:val="0"/>
                <w:noProof/>
                <w:webHidden/>
                <w:sz w:val="28"/>
                <w:szCs w:val="28"/>
              </w:rPr>
              <w:tab/>
            </w:r>
            <w:r w:rsidRPr="00032244">
              <w:rPr>
                <w:rFonts w:ascii="Times New Roman" w:hAnsi="Times New Roman" w:cs="Times New Roman"/>
                <w:b w:val="0"/>
                <w:bCs w:val="0"/>
                <w:noProof/>
                <w:webHidden/>
                <w:sz w:val="28"/>
                <w:szCs w:val="28"/>
              </w:rPr>
              <w:fldChar w:fldCharType="begin"/>
            </w:r>
            <w:r w:rsidRPr="00032244">
              <w:rPr>
                <w:rFonts w:ascii="Times New Roman" w:hAnsi="Times New Roman" w:cs="Times New Roman"/>
                <w:b w:val="0"/>
                <w:bCs w:val="0"/>
                <w:noProof/>
                <w:webHidden/>
                <w:sz w:val="28"/>
                <w:szCs w:val="28"/>
              </w:rPr>
              <w:instrText xml:space="preserve"> PAGEREF _Toc166759063 \h </w:instrText>
            </w:r>
            <w:r w:rsidRPr="00032244">
              <w:rPr>
                <w:rFonts w:ascii="Times New Roman" w:hAnsi="Times New Roman" w:cs="Times New Roman"/>
                <w:b w:val="0"/>
                <w:bCs w:val="0"/>
                <w:noProof/>
                <w:webHidden/>
                <w:sz w:val="28"/>
                <w:szCs w:val="28"/>
              </w:rPr>
            </w:r>
            <w:r w:rsidRPr="00032244">
              <w:rPr>
                <w:rFonts w:ascii="Times New Roman" w:hAnsi="Times New Roman" w:cs="Times New Roman"/>
                <w:b w:val="0"/>
                <w:bCs w:val="0"/>
                <w:noProof/>
                <w:webHidden/>
                <w:sz w:val="28"/>
                <w:szCs w:val="28"/>
              </w:rPr>
              <w:fldChar w:fldCharType="separate"/>
            </w:r>
            <w:r w:rsidRPr="00032244">
              <w:rPr>
                <w:rFonts w:ascii="Times New Roman" w:hAnsi="Times New Roman" w:cs="Times New Roman"/>
                <w:b w:val="0"/>
                <w:bCs w:val="0"/>
                <w:noProof/>
                <w:webHidden/>
                <w:sz w:val="28"/>
                <w:szCs w:val="28"/>
              </w:rPr>
              <w:t>47</w:t>
            </w:r>
            <w:r w:rsidRPr="00032244">
              <w:rPr>
                <w:rFonts w:ascii="Times New Roman" w:hAnsi="Times New Roman" w:cs="Times New Roman"/>
                <w:b w:val="0"/>
                <w:bCs w:val="0"/>
                <w:noProof/>
                <w:webHidden/>
                <w:sz w:val="28"/>
                <w:szCs w:val="28"/>
              </w:rPr>
              <w:fldChar w:fldCharType="end"/>
            </w:r>
          </w:hyperlink>
        </w:p>
        <w:p w14:paraId="33610BE2" w14:textId="5CEA196A" w:rsidR="00586603" w:rsidRDefault="00586603" w:rsidP="00586603">
          <w:pPr>
            <w:spacing w:after="0"/>
          </w:pPr>
          <w:r w:rsidRPr="00032244">
            <w:rPr>
              <w:noProof/>
              <w:sz w:val="28"/>
              <w:szCs w:val="28"/>
            </w:rPr>
            <w:fldChar w:fldCharType="end"/>
          </w:r>
        </w:p>
      </w:sdtContent>
    </w:sdt>
    <w:p w14:paraId="0000006A" w14:textId="77777777" w:rsidR="001771AD" w:rsidRPr="00D71D94" w:rsidRDefault="001771AD" w:rsidP="006E0422">
      <w:pPr>
        <w:tabs>
          <w:tab w:val="left" w:pos="135"/>
          <w:tab w:val="left" w:pos="8931"/>
          <w:tab w:val="left" w:pos="9214"/>
          <w:tab w:val="left" w:pos="9498"/>
        </w:tabs>
        <w:spacing w:before="200" w:line="240" w:lineRule="auto"/>
        <w:ind w:left="-283" w:firstLine="850"/>
        <w:jc w:val="left"/>
        <w:rPr>
          <w:color w:val="000000" w:themeColor="text1"/>
          <w:sz w:val="28"/>
          <w:szCs w:val="28"/>
        </w:rPr>
      </w:pPr>
    </w:p>
    <w:p w14:paraId="0000006C" w14:textId="7BA7FE33" w:rsidR="001771AD" w:rsidRPr="00D71D94" w:rsidRDefault="00F63FE0" w:rsidP="00DC3645">
      <w:pPr>
        <w:pStyle w:val="1"/>
        <w:tabs>
          <w:tab w:val="left" w:pos="135"/>
        </w:tabs>
        <w:spacing w:before="200" w:after="160"/>
        <w:ind w:left="-283" w:firstLine="850"/>
        <w:jc w:val="center"/>
        <w:rPr>
          <w:rFonts w:ascii="Times New Roman" w:eastAsia="Times New Roman" w:hAnsi="Times New Roman" w:cs="Times New Roman"/>
          <w:b/>
          <w:color w:val="000000" w:themeColor="text1"/>
          <w:sz w:val="28"/>
          <w:szCs w:val="28"/>
        </w:rPr>
      </w:pPr>
      <w:r w:rsidRPr="00D71D94">
        <w:rPr>
          <w:rFonts w:ascii="Times New Roman" w:hAnsi="Times New Roman" w:cs="Times New Roman"/>
          <w:color w:val="000000" w:themeColor="text1"/>
          <w:sz w:val="28"/>
          <w:szCs w:val="28"/>
        </w:rPr>
        <w:br w:type="page"/>
      </w:r>
      <w:bookmarkStart w:id="0" w:name="_Toc166759026"/>
      <w:r w:rsidRPr="00E53D86">
        <w:rPr>
          <w:rFonts w:ascii="Times New Roman" w:eastAsia="Times New Roman" w:hAnsi="Times New Roman" w:cs="Times New Roman"/>
          <w:b/>
          <w:color w:val="002060"/>
          <w:sz w:val="28"/>
          <w:szCs w:val="28"/>
        </w:rPr>
        <w:lastRenderedPageBreak/>
        <w:t>Перечень сокращений</w:t>
      </w:r>
      <w:bookmarkEnd w:id="0"/>
    </w:p>
    <w:p w14:paraId="0000006D" w14:textId="77777777" w:rsidR="001771AD" w:rsidRPr="00D71D94" w:rsidRDefault="00F63FE0" w:rsidP="00DC3645">
      <w:pPr>
        <w:tabs>
          <w:tab w:val="left" w:pos="135"/>
        </w:tabs>
        <w:spacing w:before="200" w:line="240" w:lineRule="auto"/>
        <w:ind w:left="567"/>
        <w:rPr>
          <w:color w:val="000000" w:themeColor="text1"/>
          <w:sz w:val="28"/>
          <w:szCs w:val="28"/>
          <w:highlight w:val="white"/>
        </w:rPr>
      </w:pPr>
      <w:r w:rsidRPr="00D71D94">
        <w:rPr>
          <w:color w:val="000000" w:themeColor="text1"/>
          <w:sz w:val="28"/>
          <w:szCs w:val="28"/>
          <w:highlight w:val="white"/>
        </w:rPr>
        <w:t>DLCO - diffusing capacity of the lungs for carbon monoxide</w:t>
      </w:r>
    </w:p>
    <w:p w14:paraId="0000006E" w14:textId="77777777" w:rsidR="001771AD" w:rsidRPr="00D71D94" w:rsidRDefault="00F63FE0" w:rsidP="00DC3645">
      <w:pPr>
        <w:tabs>
          <w:tab w:val="left" w:pos="135"/>
        </w:tabs>
        <w:spacing w:before="200" w:line="240" w:lineRule="auto"/>
        <w:ind w:left="567"/>
        <w:rPr>
          <w:color w:val="000000" w:themeColor="text1"/>
          <w:sz w:val="28"/>
          <w:szCs w:val="28"/>
          <w:highlight w:val="white"/>
        </w:rPr>
      </w:pPr>
      <w:r w:rsidRPr="00D71D94">
        <w:rPr>
          <w:color w:val="000000" w:themeColor="text1"/>
          <w:sz w:val="28"/>
          <w:szCs w:val="28"/>
          <w:highlight w:val="white"/>
        </w:rPr>
        <w:t>EuroSCORE II (European System for Cardiac Operative Risk Evaluation) - Европейская система оценки риска кардиохирургических операций</w:t>
      </w:r>
    </w:p>
    <w:p w14:paraId="0000006F" w14:textId="77777777" w:rsidR="001771AD" w:rsidRPr="00D71D94" w:rsidRDefault="00F63FE0" w:rsidP="00DC3645">
      <w:pPr>
        <w:tabs>
          <w:tab w:val="left" w:pos="135"/>
        </w:tabs>
        <w:spacing w:before="200" w:line="240" w:lineRule="auto"/>
        <w:ind w:left="567"/>
        <w:rPr>
          <w:color w:val="000000" w:themeColor="text1"/>
          <w:sz w:val="28"/>
          <w:szCs w:val="28"/>
          <w:highlight w:val="white"/>
        </w:rPr>
      </w:pPr>
      <w:r w:rsidRPr="00D71D94">
        <w:rPr>
          <w:color w:val="000000" w:themeColor="text1"/>
          <w:sz w:val="28"/>
          <w:szCs w:val="28"/>
          <w:highlight w:val="white"/>
        </w:rPr>
        <w:t>ISTH (International Society of Thrombosis and Hemostasis) - Международное общество тромбозов и гемостаза</w:t>
      </w:r>
    </w:p>
    <w:p w14:paraId="00000070" w14:textId="77777777" w:rsidR="001771AD" w:rsidRPr="00D71D94" w:rsidRDefault="00F63FE0" w:rsidP="00DC3645">
      <w:pPr>
        <w:tabs>
          <w:tab w:val="left" w:pos="135"/>
        </w:tabs>
        <w:spacing w:before="200" w:line="240" w:lineRule="auto"/>
        <w:ind w:left="567"/>
        <w:rPr>
          <w:color w:val="000000" w:themeColor="text1"/>
          <w:sz w:val="28"/>
          <w:szCs w:val="28"/>
        </w:rPr>
      </w:pPr>
      <w:r w:rsidRPr="00D71D94">
        <w:rPr>
          <w:color w:val="000000" w:themeColor="text1"/>
          <w:sz w:val="28"/>
          <w:szCs w:val="28"/>
        </w:rPr>
        <w:t>M-CARS - Mayo-CICU Admission Risk Score</w:t>
      </w:r>
    </w:p>
    <w:p w14:paraId="00000071" w14:textId="77777777" w:rsidR="001771AD" w:rsidRPr="00D71D94" w:rsidRDefault="00F63FE0" w:rsidP="00DC3645">
      <w:pPr>
        <w:tabs>
          <w:tab w:val="left" w:pos="135"/>
        </w:tabs>
        <w:spacing w:before="200" w:line="240" w:lineRule="auto"/>
        <w:ind w:left="567"/>
        <w:rPr>
          <w:color w:val="000000" w:themeColor="text1"/>
          <w:sz w:val="28"/>
          <w:szCs w:val="28"/>
        </w:rPr>
      </w:pPr>
      <w:r w:rsidRPr="00D71D94">
        <w:rPr>
          <w:color w:val="000000" w:themeColor="text1"/>
          <w:sz w:val="28"/>
          <w:szCs w:val="28"/>
        </w:rPr>
        <w:t>АКШ - аортокоронарное шунтирование</w:t>
      </w:r>
    </w:p>
    <w:p w14:paraId="00000072" w14:textId="77777777" w:rsidR="001771AD" w:rsidRPr="00D71D94" w:rsidRDefault="00F63FE0" w:rsidP="00DC3645">
      <w:pPr>
        <w:tabs>
          <w:tab w:val="left" w:pos="135"/>
        </w:tabs>
        <w:spacing w:before="200" w:line="240" w:lineRule="auto"/>
        <w:ind w:left="567"/>
        <w:rPr>
          <w:color w:val="000000" w:themeColor="text1"/>
          <w:sz w:val="28"/>
          <w:szCs w:val="28"/>
        </w:rPr>
      </w:pPr>
      <w:r w:rsidRPr="00D71D94">
        <w:rPr>
          <w:color w:val="000000" w:themeColor="text1"/>
          <w:sz w:val="28"/>
          <w:szCs w:val="28"/>
        </w:rPr>
        <w:t>АоК – аортальный клапан</w:t>
      </w:r>
    </w:p>
    <w:p w14:paraId="00000073" w14:textId="77777777" w:rsidR="001771AD" w:rsidRPr="00D71D94" w:rsidRDefault="00F63FE0" w:rsidP="00DC3645">
      <w:pPr>
        <w:tabs>
          <w:tab w:val="left" w:pos="135"/>
        </w:tabs>
        <w:spacing w:before="200" w:line="240" w:lineRule="auto"/>
        <w:ind w:left="567"/>
        <w:rPr>
          <w:color w:val="000000" w:themeColor="text1"/>
          <w:sz w:val="28"/>
          <w:szCs w:val="28"/>
        </w:rPr>
      </w:pPr>
      <w:r w:rsidRPr="00D71D94">
        <w:rPr>
          <w:color w:val="000000" w:themeColor="text1"/>
          <w:sz w:val="28"/>
          <w:szCs w:val="28"/>
        </w:rPr>
        <w:t>ВАБК - внутриаортальный баллонный контрпульсатор</w:t>
      </w:r>
    </w:p>
    <w:p w14:paraId="00000074" w14:textId="77777777" w:rsidR="001771AD" w:rsidRPr="00D71D94" w:rsidRDefault="00F63FE0" w:rsidP="00DC3645">
      <w:pPr>
        <w:tabs>
          <w:tab w:val="left" w:pos="135"/>
        </w:tabs>
        <w:spacing w:before="200" w:line="240" w:lineRule="auto"/>
        <w:ind w:left="567"/>
        <w:rPr>
          <w:color w:val="000000" w:themeColor="text1"/>
          <w:sz w:val="28"/>
          <w:szCs w:val="28"/>
        </w:rPr>
      </w:pPr>
      <w:r w:rsidRPr="00D71D94">
        <w:rPr>
          <w:color w:val="000000" w:themeColor="text1"/>
          <w:sz w:val="28"/>
          <w:szCs w:val="28"/>
        </w:rPr>
        <w:t>ДЛА - давление легочной артерии</w:t>
      </w:r>
    </w:p>
    <w:p w14:paraId="00000075" w14:textId="77777777" w:rsidR="001771AD" w:rsidRPr="00D71D94" w:rsidRDefault="00F63FE0" w:rsidP="00DC3645">
      <w:pPr>
        <w:tabs>
          <w:tab w:val="left" w:pos="135"/>
        </w:tabs>
        <w:spacing w:before="200" w:line="240" w:lineRule="auto"/>
        <w:ind w:left="567"/>
        <w:rPr>
          <w:color w:val="000000" w:themeColor="text1"/>
          <w:sz w:val="28"/>
          <w:szCs w:val="28"/>
          <w:highlight w:val="white"/>
        </w:rPr>
      </w:pPr>
      <w:r w:rsidRPr="00D71D94">
        <w:rPr>
          <w:color w:val="000000" w:themeColor="text1"/>
          <w:sz w:val="28"/>
          <w:szCs w:val="28"/>
          <w:highlight w:val="white"/>
        </w:rPr>
        <w:t>ДЛА – давление легочной артерии</w:t>
      </w:r>
    </w:p>
    <w:p w14:paraId="00000076" w14:textId="77777777" w:rsidR="001771AD" w:rsidRPr="00D71D94" w:rsidRDefault="00F63FE0" w:rsidP="00DC3645">
      <w:pPr>
        <w:tabs>
          <w:tab w:val="left" w:pos="135"/>
        </w:tabs>
        <w:spacing w:before="200" w:line="240" w:lineRule="auto"/>
        <w:ind w:left="567"/>
        <w:rPr>
          <w:color w:val="000000" w:themeColor="text1"/>
          <w:sz w:val="28"/>
          <w:szCs w:val="28"/>
        </w:rPr>
      </w:pPr>
      <w:r w:rsidRPr="00D71D94">
        <w:rPr>
          <w:color w:val="000000" w:themeColor="text1"/>
          <w:sz w:val="28"/>
          <w:szCs w:val="28"/>
        </w:rPr>
        <w:t>ДЛАср - среднее давление легочной артерии</w:t>
      </w:r>
    </w:p>
    <w:p w14:paraId="00000077" w14:textId="77777777" w:rsidR="001771AD" w:rsidRPr="00D71D94" w:rsidRDefault="00F63FE0" w:rsidP="00DC3645">
      <w:pPr>
        <w:tabs>
          <w:tab w:val="left" w:pos="135"/>
        </w:tabs>
        <w:spacing w:before="200" w:line="240" w:lineRule="auto"/>
        <w:ind w:left="567"/>
        <w:rPr>
          <w:color w:val="000000" w:themeColor="text1"/>
          <w:sz w:val="28"/>
          <w:szCs w:val="28"/>
        </w:rPr>
      </w:pPr>
      <w:r w:rsidRPr="00D71D94">
        <w:rPr>
          <w:color w:val="000000" w:themeColor="text1"/>
          <w:sz w:val="28"/>
          <w:szCs w:val="28"/>
        </w:rPr>
        <w:t>ДМЖП - дефект межжелудочковой перигородки</w:t>
      </w:r>
    </w:p>
    <w:p w14:paraId="00000078" w14:textId="77777777" w:rsidR="001771AD" w:rsidRPr="00D71D94" w:rsidRDefault="00F63FE0" w:rsidP="00DC3645">
      <w:pPr>
        <w:tabs>
          <w:tab w:val="left" w:pos="135"/>
        </w:tabs>
        <w:spacing w:before="200" w:line="240" w:lineRule="auto"/>
        <w:ind w:left="567"/>
        <w:rPr>
          <w:color w:val="000000" w:themeColor="text1"/>
          <w:sz w:val="28"/>
          <w:szCs w:val="28"/>
        </w:rPr>
      </w:pPr>
      <w:r w:rsidRPr="00D71D94">
        <w:rPr>
          <w:color w:val="000000" w:themeColor="text1"/>
          <w:sz w:val="28"/>
          <w:szCs w:val="28"/>
        </w:rPr>
        <w:t>ДМПП - дефект межпредсердной перегородки</w:t>
      </w:r>
    </w:p>
    <w:p w14:paraId="00000079" w14:textId="77777777" w:rsidR="001771AD" w:rsidRPr="00D71D94" w:rsidRDefault="00F63FE0" w:rsidP="00DC3645">
      <w:pPr>
        <w:tabs>
          <w:tab w:val="left" w:pos="135"/>
        </w:tabs>
        <w:spacing w:before="200" w:line="240" w:lineRule="auto"/>
        <w:ind w:left="567"/>
        <w:rPr>
          <w:color w:val="000000" w:themeColor="text1"/>
          <w:sz w:val="28"/>
          <w:szCs w:val="28"/>
        </w:rPr>
      </w:pPr>
      <w:r w:rsidRPr="00D71D94">
        <w:rPr>
          <w:color w:val="000000" w:themeColor="text1"/>
          <w:sz w:val="28"/>
          <w:szCs w:val="28"/>
        </w:rPr>
        <w:t>ДПП - давление в правом предсердии</w:t>
      </w:r>
    </w:p>
    <w:p w14:paraId="0000007A" w14:textId="77777777" w:rsidR="001771AD" w:rsidRPr="00D71D94" w:rsidRDefault="00F63FE0" w:rsidP="00DC3645">
      <w:pPr>
        <w:tabs>
          <w:tab w:val="left" w:pos="135"/>
        </w:tabs>
        <w:spacing w:before="200" w:line="240" w:lineRule="auto"/>
        <w:ind w:left="567"/>
        <w:rPr>
          <w:color w:val="000000" w:themeColor="text1"/>
          <w:sz w:val="28"/>
          <w:szCs w:val="28"/>
          <w:highlight w:val="white"/>
        </w:rPr>
      </w:pPr>
      <w:r w:rsidRPr="00D71D94">
        <w:rPr>
          <w:color w:val="000000" w:themeColor="text1"/>
          <w:sz w:val="28"/>
          <w:szCs w:val="28"/>
          <w:highlight w:val="white"/>
        </w:rPr>
        <w:t>ДПП – давление правого предсердия</w:t>
      </w:r>
    </w:p>
    <w:p w14:paraId="0000007B" w14:textId="77777777" w:rsidR="001771AD" w:rsidRPr="00D71D94" w:rsidRDefault="00F63FE0" w:rsidP="00DC3645">
      <w:pPr>
        <w:tabs>
          <w:tab w:val="left" w:pos="135"/>
        </w:tabs>
        <w:spacing w:before="200" w:line="240" w:lineRule="auto"/>
        <w:ind w:left="567"/>
        <w:rPr>
          <w:color w:val="000000" w:themeColor="text1"/>
          <w:sz w:val="28"/>
          <w:szCs w:val="28"/>
        </w:rPr>
      </w:pPr>
      <w:r w:rsidRPr="00D71D94">
        <w:rPr>
          <w:color w:val="000000" w:themeColor="text1"/>
          <w:sz w:val="28"/>
          <w:szCs w:val="28"/>
        </w:rPr>
        <w:t>ЗГ - злокачественная гипертермия</w:t>
      </w:r>
    </w:p>
    <w:p w14:paraId="0000007C" w14:textId="77777777" w:rsidR="001771AD" w:rsidRPr="00D71D94" w:rsidRDefault="00F63FE0" w:rsidP="00DC3645">
      <w:pPr>
        <w:tabs>
          <w:tab w:val="left" w:pos="135"/>
        </w:tabs>
        <w:spacing w:before="200" w:line="240" w:lineRule="auto"/>
        <w:ind w:left="567"/>
        <w:rPr>
          <w:color w:val="000000" w:themeColor="text1"/>
          <w:sz w:val="28"/>
          <w:szCs w:val="28"/>
        </w:rPr>
      </w:pPr>
      <w:r w:rsidRPr="00D71D94">
        <w:rPr>
          <w:color w:val="000000" w:themeColor="text1"/>
          <w:sz w:val="28"/>
          <w:szCs w:val="28"/>
        </w:rPr>
        <w:t>ИБС – Ишемическая болезнь сердца</w:t>
      </w:r>
    </w:p>
    <w:p w14:paraId="0000007D" w14:textId="77777777" w:rsidR="001771AD" w:rsidRPr="00D71D94" w:rsidRDefault="00F63FE0" w:rsidP="00DC3645">
      <w:pPr>
        <w:tabs>
          <w:tab w:val="left" w:pos="135"/>
        </w:tabs>
        <w:spacing w:before="200" w:line="240" w:lineRule="auto"/>
        <w:ind w:left="567"/>
        <w:rPr>
          <w:color w:val="000000" w:themeColor="text1"/>
          <w:sz w:val="28"/>
          <w:szCs w:val="28"/>
        </w:rPr>
      </w:pPr>
      <w:r w:rsidRPr="00D71D94">
        <w:rPr>
          <w:color w:val="000000" w:themeColor="text1"/>
          <w:sz w:val="28"/>
          <w:szCs w:val="28"/>
        </w:rPr>
        <w:t>ИК - искусственное кровообращение</w:t>
      </w:r>
    </w:p>
    <w:p w14:paraId="0000007E" w14:textId="77777777" w:rsidR="001771AD" w:rsidRPr="00D71D94" w:rsidRDefault="00F63FE0" w:rsidP="00DC3645">
      <w:pPr>
        <w:tabs>
          <w:tab w:val="left" w:pos="135"/>
        </w:tabs>
        <w:spacing w:before="200" w:line="240" w:lineRule="auto"/>
        <w:ind w:left="567"/>
        <w:rPr>
          <w:color w:val="000000" w:themeColor="text1"/>
          <w:sz w:val="28"/>
          <w:szCs w:val="28"/>
        </w:rPr>
      </w:pPr>
      <w:r w:rsidRPr="00D71D94">
        <w:rPr>
          <w:color w:val="000000" w:themeColor="text1"/>
          <w:sz w:val="28"/>
          <w:szCs w:val="28"/>
        </w:rPr>
        <w:t>ИКД - имплантируемый кардиовертер-дефибриллятор</w:t>
      </w:r>
    </w:p>
    <w:p w14:paraId="0000007F" w14:textId="77777777" w:rsidR="001771AD" w:rsidRPr="00D71D94" w:rsidRDefault="00F63FE0" w:rsidP="00DC3645">
      <w:pPr>
        <w:tabs>
          <w:tab w:val="left" w:pos="135"/>
        </w:tabs>
        <w:spacing w:before="200" w:line="240" w:lineRule="auto"/>
        <w:ind w:left="567"/>
        <w:rPr>
          <w:color w:val="000000" w:themeColor="text1"/>
          <w:sz w:val="28"/>
          <w:szCs w:val="28"/>
        </w:rPr>
      </w:pPr>
      <w:r w:rsidRPr="00D71D94">
        <w:rPr>
          <w:color w:val="000000" w:themeColor="text1"/>
          <w:sz w:val="28"/>
          <w:szCs w:val="28"/>
        </w:rPr>
        <w:t>ИМ – инфаркт миокарда</w:t>
      </w:r>
    </w:p>
    <w:p w14:paraId="00000080" w14:textId="77777777" w:rsidR="001771AD" w:rsidRPr="00D71D94" w:rsidRDefault="00F63FE0" w:rsidP="00DC3645">
      <w:pPr>
        <w:tabs>
          <w:tab w:val="left" w:pos="135"/>
        </w:tabs>
        <w:spacing w:before="200" w:line="240" w:lineRule="auto"/>
        <w:ind w:left="567"/>
        <w:rPr>
          <w:color w:val="000000" w:themeColor="text1"/>
          <w:sz w:val="28"/>
          <w:szCs w:val="28"/>
          <w:highlight w:val="white"/>
        </w:rPr>
      </w:pPr>
      <w:r w:rsidRPr="00D71D94">
        <w:rPr>
          <w:color w:val="000000" w:themeColor="text1"/>
          <w:sz w:val="28"/>
          <w:szCs w:val="28"/>
          <w:highlight w:val="white"/>
        </w:rPr>
        <w:t>КПК - концентрата протромбинового комплекса</w:t>
      </w:r>
    </w:p>
    <w:p w14:paraId="00000081" w14:textId="77777777" w:rsidR="001771AD" w:rsidRPr="00D71D94" w:rsidRDefault="00F63FE0" w:rsidP="00DC3645">
      <w:pPr>
        <w:tabs>
          <w:tab w:val="left" w:pos="135"/>
        </w:tabs>
        <w:spacing w:before="200" w:line="240" w:lineRule="auto"/>
        <w:ind w:left="567"/>
        <w:rPr>
          <w:color w:val="000000" w:themeColor="text1"/>
          <w:sz w:val="28"/>
          <w:szCs w:val="28"/>
        </w:rPr>
      </w:pPr>
      <w:r w:rsidRPr="00D71D94">
        <w:rPr>
          <w:color w:val="000000" w:themeColor="text1"/>
          <w:sz w:val="28"/>
          <w:szCs w:val="28"/>
        </w:rPr>
        <w:t xml:space="preserve">КЭА - каротидная эндартерэктомия </w:t>
      </w:r>
    </w:p>
    <w:p w14:paraId="00000082" w14:textId="77777777" w:rsidR="001771AD" w:rsidRPr="00D71D94" w:rsidRDefault="00F63FE0" w:rsidP="00DC3645">
      <w:pPr>
        <w:tabs>
          <w:tab w:val="left" w:pos="135"/>
        </w:tabs>
        <w:spacing w:before="200" w:line="240" w:lineRule="auto"/>
        <w:ind w:left="567"/>
        <w:rPr>
          <w:color w:val="000000" w:themeColor="text1"/>
          <w:sz w:val="28"/>
          <w:szCs w:val="28"/>
        </w:rPr>
      </w:pPr>
      <w:r w:rsidRPr="00D71D94">
        <w:rPr>
          <w:color w:val="000000" w:themeColor="text1"/>
          <w:sz w:val="28"/>
          <w:szCs w:val="28"/>
        </w:rPr>
        <w:t>ЛЖ - левый желудочек</w:t>
      </w:r>
    </w:p>
    <w:p w14:paraId="00000083" w14:textId="77777777" w:rsidR="001771AD" w:rsidRPr="00D71D94" w:rsidRDefault="00F63FE0" w:rsidP="00DC3645">
      <w:pPr>
        <w:tabs>
          <w:tab w:val="left" w:pos="135"/>
        </w:tabs>
        <w:spacing w:before="200" w:line="240" w:lineRule="auto"/>
        <w:ind w:left="567"/>
        <w:rPr>
          <w:color w:val="000000" w:themeColor="text1"/>
          <w:sz w:val="28"/>
          <w:szCs w:val="28"/>
          <w:highlight w:val="white"/>
        </w:rPr>
      </w:pPr>
      <w:r w:rsidRPr="00D71D94">
        <w:rPr>
          <w:color w:val="000000" w:themeColor="text1"/>
          <w:sz w:val="28"/>
          <w:szCs w:val="28"/>
          <w:highlight w:val="white"/>
        </w:rPr>
        <w:t>НЛСМ – нарушение локальной сократимости миокарда</w:t>
      </w:r>
    </w:p>
    <w:p w14:paraId="00000084" w14:textId="77777777" w:rsidR="001771AD" w:rsidRPr="00D71D94" w:rsidRDefault="00F63FE0" w:rsidP="00DC3645">
      <w:pPr>
        <w:tabs>
          <w:tab w:val="left" w:pos="135"/>
        </w:tabs>
        <w:spacing w:before="200" w:line="240" w:lineRule="auto"/>
        <w:ind w:left="567"/>
        <w:rPr>
          <w:color w:val="000000" w:themeColor="text1"/>
          <w:sz w:val="28"/>
          <w:szCs w:val="28"/>
        </w:rPr>
      </w:pPr>
      <w:r w:rsidRPr="00D71D94">
        <w:rPr>
          <w:color w:val="000000" w:themeColor="text1"/>
          <w:sz w:val="28"/>
          <w:szCs w:val="28"/>
        </w:rPr>
        <w:t>НЛСМ - нарушения локальной сократимости миокарда (ЭхоКГ признак)</w:t>
      </w:r>
    </w:p>
    <w:p w14:paraId="00000085" w14:textId="77777777" w:rsidR="001771AD" w:rsidRPr="00D71D94" w:rsidRDefault="00F63FE0" w:rsidP="00DC3645">
      <w:pPr>
        <w:tabs>
          <w:tab w:val="left" w:pos="135"/>
        </w:tabs>
        <w:spacing w:before="200" w:line="240" w:lineRule="auto"/>
        <w:ind w:left="567"/>
        <w:rPr>
          <w:color w:val="000000" w:themeColor="text1"/>
          <w:sz w:val="28"/>
          <w:szCs w:val="28"/>
        </w:rPr>
      </w:pPr>
      <w:r w:rsidRPr="00D71D94">
        <w:rPr>
          <w:color w:val="000000" w:themeColor="text1"/>
          <w:sz w:val="28"/>
          <w:szCs w:val="28"/>
        </w:rPr>
        <w:t>ОАК - общий анализ крови</w:t>
      </w:r>
    </w:p>
    <w:p w14:paraId="00000086" w14:textId="77777777" w:rsidR="001771AD" w:rsidRPr="00D71D94" w:rsidRDefault="00F63FE0" w:rsidP="00DC3645">
      <w:pPr>
        <w:tabs>
          <w:tab w:val="left" w:pos="135"/>
        </w:tabs>
        <w:spacing w:before="200" w:line="240" w:lineRule="auto"/>
        <w:ind w:left="567"/>
        <w:rPr>
          <w:color w:val="000000" w:themeColor="text1"/>
          <w:sz w:val="28"/>
          <w:szCs w:val="28"/>
        </w:rPr>
      </w:pPr>
      <w:r w:rsidRPr="00D71D94">
        <w:rPr>
          <w:color w:val="000000" w:themeColor="text1"/>
          <w:sz w:val="28"/>
          <w:szCs w:val="28"/>
        </w:rPr>
        <w:lastRenderedPageBreak/>
        <w:t>ОИМ - острый инфаркт миокарда</w:t>
      </w:r>
    </w:p>
    <w:p w14:paraId="00000087" w14:textId="77777777" w:rsidR="001771AD" w:rsidRPr="00D71D94" w:rsidRDefault="00F63FE0" w:rsidP="00DC3645">
      <w:pPr>
        <w:tabs>
          <w:tab w:val="left" w:pos="135"/>
        </w:tabs>
        <w:spacing w:before="200" w:line="240" w:lineRule="auto"/>
        <w:ind w:left="567"/>
        <w:rPr>
          <w:color w:val="000000" w:themeColor="text1"/>
          <w:sz w:val="28"/>
          <w:szCs w:val="28"/>
        </w:rPr>
      </w:pPr>
      <w:r w:rsidRPr="00D71D94">
        <w:rPr>
          <w:color w:val="000000" w:themeColor="text1"/>
          <w:sz w:val="28"/>
          <w:szCs w:val="28"/>
        </w:rPr>
        <w:t>ОКС - острый коронарный синдром</w:t>
      </w:r>
    </w:p>
    <w:p w14:paraId="00000088" w14:textId="77777777" w:rsidR="001771AD" w:rsidRPr="00D71D94" w:rsidRDefault="00F63FE0" w:rsidP="00DC3645">
      <w:pPr>
        <w:tabs>
          <w:tab w:val="left" w:pos="135"/>
        </w:tabs>
        <w:spacing w:before="200" w:line="240" w:lineRule="auto"/>
        <w:ind w:left="567"/>
        <w:rPr>
          <w:color w:val="000000" w:themeColor="text1"/>
          <w:sz w:val="28"/>
          <w:szCs w:val="28"/>
        </w:rPr>
      </w:pPr>
      <w:r w:rsidRPr="00D71D94">
        <w:rPr>
          <w:color w:val="000000" w:themeColor="text1"/>
          <w:sz w:val="28"/>
          <w:szCs w:val="28"/>
        </w:rPr>
        <w:t>ОПП - острое почечное повреждение</w:t>
      </w:r>
    </w:p>
    <w:p w14:paraId="00000089" w14:textId="77777777" w:rsidR="001771AD" w:rsidRPr="00D71D94" w:rsidRDefault="00F63FE0" w:rsidP="00DC3645">
      <w:pPr>
        <w:tabs>
          <w:tab w:val="left" w:pos="135"/>
        </w:tabs>
        <w:spacing w:before="200" w:line="240" w:lineRule="auto"/>
        <w:ind w:left="567"/>
        <w:rPr>
          <w:color w:val="000000" w:themeColor="text1"/>
          <w:sz w:val="28"/>
          <w:szCs w:val="28"/>
        </w:rPr>
      </w:pPr>
      <w:r w:rsidRPr="00D71D94">
        <w:rPr>
          <w:color w:val="000000" w:themeColor="text1"/>
          <w:sz w:val="28"/>
          <w:szCs w:val="28"/>
        </w:rPr>
        <w:t>ОПСС - общее периферическое сосудистое сопротивление</w:t>
      </w:r>
    </w:p>
    <w:p w14:paraId="0000008A" w14:textId="77777777" w:rsidR="001771AD" w:rsidRPr="00D71D94" w:rsidRDefault="00F63FE0" w:rsidP="00DC3645">
      <w:pPr>
        <w:tabs>
          <w:tab w:val="left" w:pos="135"/>
        </w:tabs>
        <w:spacing w:before="200" w:line="240" w:lineRule="auto"/>
        <w:ind w:left="567"/>
        <w:rPr>
          <w:color w:val="000000" w:themeColor="text1"/>
          <w:sz w:val="28"/>
          <w:szCs w:val="28"/>
        </w:rPr>
      </w:pPr>
      <w:r w:rsidRPr="00D71D94">
        <w:rPr>
          <w:color w:val="000000" w:themeColor="text1"/>
          <w:sz w:val="28"/>
          <w:szCs w:val="28"/>
        </w:rPr>
        <w:t>ПЖ - правый желудочек</w:t>
      </w:r>
    </w:p>
    <w:p w14:paraId="0000008B" w14:textId="77777777" w:rsidR="001771AD" w:rsidRPr="00D71D94" w:rsidRDefault="00F63FE0" w:rsidP="00DC3645">
      <w:pPr>
        <w:tabs>
          <w:tab w:val="left" w:pos="135"/>
        </w:tabs>
        <w:spacing w:before="200" w:line="240" w:lineRule="auto"/>
        <w:ind w:left="567"/>
        <w:rPr>
          <w:color w:val="000000" w:themeColor="text1"/>
          <w:sz w:val="28"/>
          <w:szCs w:val="28"/>
          <w:highlight w:val="white"/>
        </w:rPr>
      </w:pPr>
      <w:r w:rsidRPr="00D71D94">
        <w:rPr>
          <w:color w:val="000000" w:themeColor="text1"/>
          <w:sz w:val="28"/>
          <w:szCs w:val="28"/>
          <w:highlight w:val="white"/>
        </w:rPr>
        <w:t>ПЭГ – перкутанная эндоскопическая гастростомия</w:t>
      </w:r>
    </w:p>
    <w:p w14:paraId="0000008C" w14:textId="77777777" w:rsidR="001771AD" w:rsidRPr="00D71D94" w:rsidRDefault="00F63FE0" w:rsidP="00DC3645">
      <w:pPr>
        <w:tabs>
          <w:tab w:val="left" w:pos="135"/>
        </w:tabs>
        <w:spacing w:before="200" w:line="240" w:lineRule="auto"/>
        <w:ind w:left="567"/>
        <w:rPr>
          <w:color w:val="000000" w:themeColor="text1"/>
          <w:sz w:val="28"/>
          <w:szCs w:val="28"/>
        </w:rPr>
      </w:pPr>
      <w:r w:rsidRPr="00D71D94">
        <w:rPr>
          <w:color w:val="000000" w:themeColor="text1"/>
          <w:sz w:val="28"/>
          <w:szCs w:val="28"/>
        </w:rPr>
        <w:t>СОАС - синдром обструктивного апноэ сна</w:t>
      </w:r>
    </w:p>
    <w:p w14:paraId="0000008D" w14:textId="77777777" w:rsidR="001771AD" w:rsidRPr="00D71D94" w:rsidRDefault="00F63FE0" w:rsidP="00DC3645">
      <w:pPr>
        <w:tabs>
          <w:tab w:val="left" w:pos="135"/>
        </w:tabs>
        <w:spacing w:before="200" w:line="240" w:lineRule="auto"/>
        <w:ind w:left="567"/>
        <w:rPr>
          <w:color w:val="000000" w:themeColor="text1"/>
          <w:sz w:val="28"/>
          <w:szCs w:val="28"/>
          <w:highlight w:val="white"/>
        </w:rPr>
      </w:pPr>
      <w:r w:rsidRPr="00D71D94">
        <w:rPr>
          <w:color w:val="000000" w:themeColor="text1"/>
          <w:sz w:val="28"/>
          <w:szCs w:val="28"/>
          <w:highlight w:val="white"/>
        </w:rPr>
        <w:t>СРБ – С реактивный белок</w:t>
      </w:r>
    </w:p>
    <w:p w14:paraId="0000008E" w14:textId="77777777" w:rsidR="001771AD" w:rsidRPr="00D71D94" w:rsidRDefault="00F63FE0" w:rsidP="00DC3645">
      <w:pPr>
        <w:tabs>
          <w:tab w:val="left" w:pos="135"/>
        </w:tabs>
        <w:spacing w:before="200" w:line="240" w:lineRule="auto"/>
        <w:ind w:left="567"/>
        <w:rPr>
          <w:color w:val="000000" w:themeColor="text1"/>
          <w:sz w:val="28"/>
          <w:szCs w:val="28"/>
        </w:rPr>
      </w:pPr>
      <w:r w:rsidRPr="00D71D94">
        <w:rPr>
          <w:color w:val="000000" w:themeColor="text1"/>
          <w:sz w:val="28"/>
          <w:szCs w:val="28"/>
        </w:rPr>
        <w:t>ССА - синдром старческой астении</w:t>
      </w:r>
    </w:p>
    <w:p w14:paraId="0000008F" w14:textId="77777777" w:rsidR="001771AD" w:rsidRPr="00D71D94" w:rsidRDefault="00F63FE0" w:rsidP="00DC3645">
      <w:pPr>
        <w:tabs>
          <w:tab w:val="left" w:pos="135"/>
        </w:tabs>
        <w:spacing w:before="200" w:line="240" w:lineRule="auto"/>
        <w:ind w:left="567"/>
        <w:rPr>
          <w:color w:val="000000" w:themeColor="text1"/>
          <w:sz w:val="28"/>
          <w:szCs w:val="28"/>
        </w:rPr>
      </w:pPr>
      <w:r w:rsidRPr="00D71D94">
        <w:rPr>
          <w:color w:val="000000" w:themeColor="text1"/>
          <w:sz w:val="28"/>
          <w:szCs w:val="28"/>
        </w:rPr>
        <w:t>ХОБЛ - хроническая обструктивная болезнь легких</w:t>
      </w:r>
    </w:p>
    <w:p w14:paraId="00000090" w14:textId="77777777" w:rsidR="001771AD" w:rsidRPr="00D71D94" w:rsidRDefault="00F63FE0" w:rsidP="00DC3645">
      <w:pPr>
        <w:tabs>
          <w:tab w:val="left" w:pos="135"/>
        </w:tabs>
        <w:spacing w:before="200" w:line="240" w:lineRule="auto"/>
        <w:ind w:left="567"/>
        <w:rPr>
          <w:color w:val="000000" w:themeColor="text1"/>
          <w:sz w:val="28"/>
          <w:szCs w:val="28"/>
        </w:rPr>
      </w:pPr>
      <w:r w:rsidRPr="00D71D94">
        <w:rPr>
          <w:color w:val="000000" w:themeColor="text1"/>
          <w:sz w:val="28"/>
          <w:szCs w:val="28"/>
        </w:rPr>
        <w:t>ЦВД - центральное венозное давление</w:t>
      </w:r>
    </w:p>
    <w:p w14:paraId="00000091" w14:textId="77777777" w:rsidR="001771AD" w:rsidRPr="00D71D94" w:rsidRDefault="00F63FE0" w:rsidP="00DC3645">
      <w:pPr>
        <w:tabs>
          <w:tab w:val="left" w:pos="135"/>
        </w:tabs>
        <w:spacing w:before="200" w:line="240" w:lineRule="auto"/>
        <w:ind w:left="567"/>
        <w:rPr>
          <w:color w:val="000000" w:themeColor="text1"/>
          <w:sz w:val="28"/>
          <w:szCs w:val="28"/>
        </w:rPr>
      </w:pPr>
      <w:r w:rsidRPr="00D71D94">
        <w:rPr>
          <w:color w:val="000000" w:themeColor="text1"/>
          <w:sz w:val="28"/>
          <w:szCs w:val="28"/>
        </w:rPr>
        <w:t>ЧКВ – чрескожные коронарные вмешательства</w:t>
      </w:r>
    </w:p>
    <w:p w14:paraId="00000092" w14:textId="77777777" w:rsidR="001771AD" w:rsidRPr="00D71D94" w:rsidRDefault="00F63FE0" w:rsidP="00DC3645">
      <w:pPr>
        <w:tabs>
          <w:tab w:val="left" w:pos="135"/>
        </w:tabs>
        <w:spacing w:before="200" w:line="240" w:lineRule="auto"/>
        <w:ind w:left="567"/>
        <w:rPr>
          <w:color w:val="000000" w:themeColor="text1"/>
          <w:sz w:val="28"/>
          <w:szCs w:val="28"/>
        </w:rPr>
      </w:pPr>
      <w:r w:rsidRPr="00D71D94">
        <w:rPr>
          <w:color w:val="000000" w:themeColor="text1"/>
          <w:sz w:val="28"/>
          <w:szCs w:val="28"/>
        </w:rPr>
        <w:t>ЧПЭхоКГ - чреспищеводная эхокардиография</w:t>
      </w:r>
    </w:p>
    <w:p w14:paraId="00000093" w14:textId="77777777" w:rsidR="001771AD" w:rsidRPr="00D71D94" w:rsidRDefault="00F63FE0" w:rsidP="00DC3645">
      <w:pPr>
        <w:tabs>
          <w:tab w:val="left" w:pos="135"/>
        </w:tabs>
        <w:spacing w:before="200" w:line="240" w:lineRule="auto"/>
        <w:ind w:left="567"/>
        <w:rPr>
          <w:color w:val="000000" w:themeColor="text1"/>
          <w:sz w:val="28"/>
          <w:szCs w:val="28"/>
        </w:rPr>
      </w:pPr>
      <w:r w:rsidRPr="00D71D94">
        <w:rPr>
          <w:color w:val="000000" w:themeColor="text1"/>
          <w:sz w:val="28"/>
          <w:szCs w:val="28"/>
        </w:rPr>
        <w:t>ЭКГ - электрокардиография</w:t>
      </w:r>
    </w:p>
    <w:p w14:paraId="00000094" w14:textId="77777777" w:rsidR="001771AD" w:rsidRPr="00D71D94" w:rsidRDefault="00F63FE0" w:rsidP="00DC3645">
      <w:pPr>
        <w:tabs>
          <w:tab w:val="left" w:pos="135"/>
        </w:tabs>
        <w:spacing w:before="200" w:line="240" w:lineRule="auto"/>
        <w:ind w:left="567"/>
        <w:rPr>
          <w:color w:val="000000" w:themeColor="text1"/>
          <w:sz w:val="28"/>
          <w:szCs w:val="28"/>
        </w:rPr>
      </w:pPr>
      <w:r w:rsidRPr="00D71D94">
        <w:rPr>
          <w:color w:val="000000" w:themeColor="text1"/>
          <w:sz w:val="28"/>
          <w:szCs w:val="28"/>
        </w:rPr>
        <w:t>ЭКС - электрокардиостимулятор</w:t>
      </w:r>
    </w:p>
    <w:p w14:paraId="00000095" w14:textId="77777777" w:rsidR="001771AD" w:rsidRPr="00D71D94" w:rsidRDefault="00F63FE0" w:rsidP="00DC3645">
      <w:pPr>
        <w:tabs>
          <w:tab w:val="left" w:pos="135"/>
        </w:tabs>
        <w:spacing w:before="200" w:line="240" w:lineRule="auto"/>
        <w:ind w:left="567"/>
        <w:rPr>
          <w:color w:val="000000" w:themeColor="text1"/>
          <w:sz w:val="28"/>
          <w:szCs w:val="28"/>
          <w:highlight w:val="white"/>
        </w:rPr>
      </w:pPr>
      <w:r w:rsidRPr="00D71D94">
        <w:rPr>
          <w:color w:val="000000" w:themeColor="text1"/>
          <w:sz w:val="28"/>
          <w:szCs w:val="28"/>
          <w:highlight w:val="white"/>
        </w:rPr>
        <w:t>ЭФИ – электрофизиологическое исследование</w:t>
      </w:r>
    </w:p>
    <w:p w14:paraId="00000096" w14:textId="77777777" w:rsidR="001771AD" w:rsidRPr="00D71D94" w:rsidRDefault="00F63FE0" w:rsidP="00DC3645">
      <w:pPr>
        <w:tabs>
          <w:tab w:val="left" w:pos="135"/>
        </w:tabs>
        <w:spacing w:before="200" w:line="240" w:lineRule="auto"/>
        <w:ind w:left="567"/>
        <w:rPr>
          <w:color w:val="000000" w:themeColor="text1"/>
          <w:sz w:val="28"/>
          <w:szCs w:val="28"/>
          <w:highlight w:val="white"/>
        </w:rPr>
      </w:pPr>
      <w:r w:rsidRPr="00D71D94">
        <w:rPr>
          <w:color w:val="000000" w:themeColor="text1"/>
          <w:sz w:val="28"/>
          <w:szCs w:val="28"/>
          <w:highlight w:val="white"/>
        </w:rPr>
        <w:t>ЭхоКГ – эхокардиография</w:t>
      </w:r>
    </w:p>
    <w:p w14:paraId="00000097" w14:textId="77777777"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rPr>
        <w:br w:type="page"/>
      </w:r>
    </w:p>
    <w:p w14:paraId="00000098" w14:textId="7BE5D959" w:rsidR="001771AD" w:rsidRPr="00E53D86" w:rsidRDefault="00F63FE0" w:rsidP="00DC3645">
      <w:pPr>
        <w:pStyle w:val="1"/>
        <w:tabs>
          <w:tab w:val="left" w:pos="135"/>
        </w:tabs>
        <w:spacing w:before="200" w:after="160"/>
        <w:ind w:left="-283" w:firstLine="850"/>
        <w:jc w:val="center"/>
        <w:rPr>
          <w:rFonts w:ascii="Times New Roman" w:eastAsia="Times New Roman" w:hAnsi="Times New Roman" w:cs="Times New Roman"/>
          <w:b/>
          <w:color w:val="002060"/>
          <w:sz w:val="28"/>
          <w:szCs w:val="28"/>
        </w:rPr>
      </w:pPr>
      <w:bookmarkStart w:id="1" w:name="_Toc166759027"/>
      <w:r w:rsidRPr="00E53D86">
        <w:rPr>
          <w:rFonts w:ascii="Times New Roman" w:eastAsia="Times New Roman" w:hAnsi="Times New Roman" w:cs="Times New Roman"/>
          <w:b/>
          <w:color w:val="002060"/>
          <w:sz w:val="28"/>
          <w:szCs w:val="28"/>
        </w:rPr>
        <w:lastRenderedPageBreak/>
        <w:t>Введение</w:t>
      </w:r>
      <w:bookmarkEnd w:id="1"/>
    </w:p>
    <w:p w14:paraId="00000099" w14:textId="77777777" w:rsidR="001771AD" w:rsidRPr="00D71D94" w:rsidRDefault="00F63FE0" w:rsidP="00DC3645">
      <w:pPr>
        <w:tabs>
          <w:tab w:val="left" w:pos="135"/>
        </w:tabs>
        <w:spacing w:before="200" w:line="240" w:lineRule="auto"/>
        <w:ind w:left="-284" w:firstLine="851"/>
        <w:rPr>
          <w:color w:val="000000" w:themeColor="text1"/>
          <w:sz w:val="28"/>
          <w:szCs w:val="28"/>
        </w:rPr>
      </w:pPr>
      <w:r w:rsidRPr="00D71D94">
        <w:rPr>
          <w:color w:val="000000" w:themeColor="text1"/>
          <w:sz w:val="28"/>
          <w:szCs w:val="28"/>
        </w:rPr>
        <w:t>Современная анестезиология и интенсивная терапия возможно, больше, чем любая другая область медицины, опирается на шкалы оценок клинических рисков развития негативного исхода заболевания. Прогнозирование возможных рисков при обеспечении анестезиологического пособия во время кардиохирургических операций имеет решающее значение в обеспечении безопасности и оптимизации результатов. Тщательная оценка факторов отягощающих основное заболевание, таких как сопутствующие заболевания, сложность хирургической процедуры и выбор методов анестезии, может эффективно выявлять потенциальные риски развития осложнений. На сегодняшний день, практикующий анестезиолог имеет доступ к различным шкалам для оценки рисков периоперационного периода. Однако, данные шкалы были разработаны для прогнозирования показателей заболеваемости и летальности при различных патологиях, и не обладают специфичностью для пациентов с уже имеющейся сердечной недостаточностью. </w:t>
      </w:r>
    </w:p>
    <w:p w14:paraId="0000009A"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Такие шкалы как APACHE, ASA, SOFA продемонстрировали хорошую корреляцию в отношении госпитальной смертности в кардио реанимациях, однако имеют важные ограничения, и не учитывают специфичности пациентов с тяжелой сердечной недостаточностью. </w:t>
      </w:r>
    </w:p>
    <w:p w14:paraId="0000009B"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Уникальность человеческого организма, сложность и агрессивность выполнения кардиохирургических манипуляций, экстракорпоральное искусственное кровообращение, кардиоплегия, изменение реологических свойств крови, многокомпонентность анестезиологического пособия, разнонаправленность влияния дополнительных фармакологических агентов, в совокупности делает оценку анестезиологических рисков экстремально сложной, требует тщательной дооперационной подготовки, с отработкой возможных вариантов осложнений в интра и послеоперационном периоде. </w:t>
      </w:r>
    </w:p>
    <w:p w14:paraId="0000009C"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В данной работе мы попытались отобразить наиболее полезную информацию, для проведения тщательной оценки в дооперационном периоде.</w:t>
      </w:r>
    </w:p>
    <w:p w14:paraId="0000009D"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В методические рекомендации предоперационного осмотра пациентов, которым предстоит операция на сердце и/или аорте, мы попытались собрать шкалы, с подробным описанием, подходящие для оценки рисков в дооперационном, интраоперационном и послеоперационном периодах для пациентов кардиохирургического профиля.  </w:t>
      </w:r>
    </w:p>
    <w:p w14:paraId="0000009E"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Методические рекомендации составлены совместными усилиями коллектива ОАРИТ (взр), основанные на собственном опыте и лучших международных рекомендациях, по крайней мере мы искренне в это верим.</w:t>
      </w:r>
    </w:p>
    <w:p w14:paraId="0000009F"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br w:type="page"/>
      </w:r>
    </w:p>
    <w:p w14:paraId="000000A0" w14:textId="77777777" w:rsidR="001771AD" w:rsidRPr="00E53D86" w:rsidRDefault="00F63FE0" w:rsidP="00E53D86">
      <w:pPr>
        <w:pStyle w:val="1"/>
        <w:numPr>
          <w:ilvl w:val="0"/>
          <w:numId w:val="1"/>
        </w:numPr>
        <w:tabs>
          <w:tab w:val="left" w:pos="135"/>
        </w:tabs>
        <w:spacing w:before="200" w:after="160"/>
        <w:ind w:left="-283" w:firstLine="850"/>
        <w:jc w:val="center"/>
        <w:rPr>
          <w:rFonts w:ascii="Times New Roman" w:eastAsia="Times New Roman" w:hAnsi="Times New Roman" w:cs="Times New Roman"/>
          <w:b/>
          <w:bCs/>
          <w:color w:val="002060"/>
          <w:sz w:val="28"/>
          <w:szCs w:val="28"/>
        </w:rPr>
      </w:pPr>
      <w:hyperlink w:anchor="_heading=h.23ckvvd">
        <w:bookmarkStart w:id="2" w:name="_Toc166759028"/>
        <w:r w:rsidRPr="00E53D86">
          <w:rPr>
            <w:rFonts w:ascii="Times New Roman" w:eastAsia="Times New Roman" w:hAnsi="Times New Roman" w:cs="Times New Roman"/>
            <w:b/>
            <w:bCs/>
            <w:color w:val="002060"/>
            <w:sz w:val="28"/>
            <w:szCs w:val="28"/>
          </w:rPr>
          <w:t>Оценка рисков проведения анестезиологического пособия</w:t>
        </w:r>
        <w:bookmarkEnd w:id="2"/>
      </w:hyperlink>
    </w:p>
    <w:p w14:paraId="000000A1"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Хороший исследователь знает: чтобы что-то понять, необходимо ответить на шесть ключевых вопросов: </w:t>
      </w:r>
    </w:p>
    <w:p w14:paraId="000000A2" w14:textId="77777777" w:rsidR="001771AD" w:rsidRPr="00D71D94" w:rsidRDefault="00F63FE0" w:rsidP="00DC3645">
      <w:pPr>
        <w:tabs>
          <w:tab w:val="left" w:pos="135"/>
        </w:tabs>
        <w:spacing w:before="200" w:line="240" w:lineRule="auto"/>
        <w:ind w:left="-283" w:firstLine="850"/>
        <w:jc w:val="center"/>
        <w:rPr>
          <w:color w:val="000000" w:themeColor="text1"/>
          <w:sz w:val="28"/>
          <w:szCs w:val="28"/>
        </w:rPr>
      </w:pPr>
      <w:r w:rsidRPr="00D71D94">
        <w:rPr>
          <w:i/>
          <w:color w:val="000000" w:themeColor="text1"/>
          <w:sz w:val="28"/>
          <w:szCs w:val="28"/>
        </w:rPr>
        <w:t>кто, что, где, когда, почему</w:t>
      </w:r>
      <w:r w:rsidRPr="00D71D94">
        <w:rPr>
          <w:color w:val="000000" w:themeColor="text1"/>
          <w:sz w:val="28"/>
          <w:szCs w:val="28"/>
        </w:rPr>
        <w:t xml:space="preserve"> и </w:t>
      </w:r>
      <w:r w:rsidRPr="00D71D94">
        <w:rPr>
          <w:i/>
          <w:color w:val="000000" w:themeColor="text1"/>
          <w:sz w:val="28"/>
          <w:szCs w:val="28"/>
        </w:rPr>
        <w:t>как</w:t>
      </w:r>
      <w:r w:rsidRPr="00D71D94">
        <w:rPr>
          <w:color w:val="000000" w:themeColor="text1"/>
          <w:sz w:val="28"/>
          <w:szCs w:val="28"/>
        </w:rPr>
        <w:t xml:space="preserve"> ? </w:t>
      </w:r>
    </w:p>
    <w:p w14:paraId="000000A3" w14:textId="77777777" w:rsidR="001771AD" w:rsidRPr="00E53D86" w:rsidRDefault="00F63FE0" w:rsidP="00DC3645">
      <w:pPr>
        <w:tabs>
          <w:tab w:val="left" w:pos="135"/>
        </w:tabs>
        <w:spacing w:before="200" w:line="240" w:lineRule="auto"/>
        <w:ind w:left="-283" w:firstLine="850"/>
        <w:rPr>
          <w:color w:val="000000" w:themeColor="text1"/>
          <w:sz w:val="28"/>
          <w:szCs w:val="28"/>
        </w:rPr>
      </w:pPr>
      <w:r w:rsidRPr="00E53D86">
        <w:rPr>
          <w:color w:val="000000" w:themeColor="text1"/>
          <w:sz w:val="28"/>
          <w:szCs w:val="28"/>
        </w:rPr>
        <w:t>Что такое риски и как их оценивать?</w:t>
      </w:r>
    </w:p>
    <w:p w14:paraId="000000A4" w14:textId="72583302"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highlight w:val="white"/>
        </w:rPr>
        <w:t>Анестезиологический риск -</w:t>
      </w:r>
      <w:r w:rsidR="00FD1626">
        <w:rPr>
          <w:color w:val="000000" w:themeColor="text1"/>
          <w:sz w:val="28"/>
          <w:szCs w:val="28"/>
          <w:highlight w:val="white"/>
        </w:rPr>
        <w:t xml:space="preserve"> </w:t>
      </w:r>
      <w:r w:rsidRPr="00D71D94">
        <w:rPr>
          <w:color w:val="000000" w:themeColor="text1"/>
          <w:sz w:val="28"/>
          <w:szCs w:val="28"/>
          <w:highlight w:val="white"/>
        </w:rPr>
        <w:t xml:space="preserve">это вероятность возникновения негативных последствий, осложнений, вплоть до летального исхода пациента, возникающих в результате проведения анестезиологического вмешательства. Степень риска значительно варьирует в зависимости от начального состояния пациента перед операцией. Оценка рисков в анестезиологии является важным этапом, который позволяет определить вероятность возникновения неблагоприятных событий во время анестезии и операции. Для оценки рисков применяются различные инструменты, такие </w:t>
      </w:r>
      <w:r w:rsidRPr="00D71D94">
        <w:rPr>
          <w:color w:val="000000" w:themeColor="text1"/>
          <w:sz w:val="28"/>
          <w:szCs w:val="28"/>
        </w:rPr>
        <w:t xml:space="preserve">как шкалы оценки рисков, чек-листы и клинические алгоритмы. </w:t>
      </w:r>
    </w:p>
    <w:p w14:paraId="000000A5"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Выявление и оценка рисков развития осложнений является основной задачей анестезиолога, проводящего предоперационный осмотр. Оценка проводится абсолютно каждому пациенту, накануне операции (исключение — это экстренные случаи, когда операция проводится по жизненным показаниям). </w:t>
      </w:r>
    </w:p>
    <w:p w14:paraId="000000A6"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 Основными задачами анестезиолога в дооперационном периоде является: </w:t>
      </w:r>
    </w:p>
    <w:p w14:paraId="000000A7" w14:textId="77777777" w:rsidR="001771AD" w:rsidRPr="00D71D94" w:rsidRDefault="00F63FE0" w:rsidP="00DC3645">
      <w:pPr>
        <w:numPr>
          <w:ilvl w:val="0"/>
          <w:numId w:val="6"/>
        </w:numPr>
        <w:tabs>
          <w:tab w:val="left" w:pos="135"/>
        </w:tabs>
        <w:spacing w:before="200" w:line="240" w:lineRule="auto"/>
        <w:ind w:left="-283" w:firstLine="850"/>
        <w:rPr>
          <w:color w:val="000000" w:themeColor="text1"/>
          <w:sz w:val="28"/>
          <w:szCs w:val="28"/>
        </w:rPr>
      </w:pPr>
      <w:r w:rsidRPr="00D71D94">
        <w:rPr>
          <w:color w:val="000000" w:themeColor="text1"/>
          <w:sz w:val="28"/>
          <w:szCs w:val="28"/>
        </w:rPr>
        <w:t>Определить факторы риска периоперационных неблагоприятных событий</w:t>
      </w:r>
    </w:p>
    <w:p w14:paraId="000000A8" w14:textId="77777777" w:rsidR="001771AD" w:rsidRPr="00D71D94" w:rsidRDefault="00F63FE0" w:rsidP="00DC3645">
      <w:pPr>
        <w:numPr>
          <w:ilvl w:val="0"/>
          <w:numId w:val="6"/>
        </w:numPr>
        <w:tabs>
          <w:tab w:val="left" w:pos="135"/>
        </w:tabs>
        <w:spacing w:before="200" w:line="240" w:lineRule="auto"/>
        <w:ind w:left="-283" w:firstLine="850"/>
        <w:rPr>
          <w:color w:val="000000" w:themeColor="text1"/>
          <w:sz w:val="28"/>
          <w:szCs w:val="28"/>
        </w:rPr>
      </w:pPr>
      <w:r w:rsidRPr="00D71D94">
        <w:rPr>
          <w:color w:val="000000" w:themeColor="text1"/>
          <w:sz w:val="28"/>
          <w:szCs w:val="28"/>
        </w:rPr>
        <w:t>Выявить вероятность развития и характер возможных осложнений в периоперационном периоде</w:t>
      </w:r>
    </w:p>
    <w:p w14:paraId="000000A9" w14:textId="77777777" w:rsidR="001771AD" w:rsidRPr="00D71D94" w:rsidRDefault="00F63FE0" w:rsidP="00DC3645">
      <w:pPr>
        <w:numPr>
          <w:ilvl w:val="0"/>
          <w:numId w:val="6"/>
        </w:numPr>
        <w:tabs>
          <w:tab w:val="left" w:pos="135"/>
        </w:tabs>
        <w:spacing w:before="200" w:line="240" w:lineRule="auto"/>
        <w:ind w:left="-283" w:firstLine="850"/>
        <w:rPr>
          <w:color w:val="000000" w:themeColor="text1"/>
          <w:sz w:val="28"/>
          <w:szCs w:val="28"/>
        </w:rPr>
      </w:pPr>
      <w:r w:rsidRPr="00D71D94">
        <w:rPr>
          <w:color w:val="000000" w:themeColor="text1"/>
          <w:sz w:val="28"/>
          <w:szCs w:val="28"/>
        </w:rPr>
        <w:t>Принять решение о проведении анестезии, с учетом выявленных рисков, подготовить все необходимое оборудование, медикаменты для своевременной диагностики и предотвращения негативных последствий для пациента и анестезиолога</w:t>
      </w:r>
    </w:p>
    <w:p w14:paraId="000000AB" w14:textId="2FAABC17" w:rsidR="001771AD" w:rsidRPr="00E53D86" w:rsidRDefault="00F63FE0" w:rsidP="00E53D86">
      <w:pPr>
        <w:numPr>
          <w:ilvl w:val="0"/>
          <w:numId w:val="6"/>
        </w:numPr>
        <w:tabs>
          <w:tab w:val="left" w:pos="135"/>
        </w:tabs>
        <w:spacing w:before="200" w:line="240" w:lineRule="auto"/>
        <w:ind w:left="-283" w:firstLine="850"/>
        <w:rPr>
          <w:color w:val="000000" w:themeColor="text1"/>
          <w:sz w:val="28"/>
          <w:szCs w:val="28"/>
        </w:rPr>
      </w:pPr>
      <w:r w:rsidRPr="00D71D94">
        <w:rPr>
          <w:color w:val="000000" w:themeColor="text1"/>
          <w:sz w:val="28"/>
          <w:szCs w:val="28"/>
        </w:rPr>
        <w:t>Либо отказать в проведении анестезии с учетом тяжести основного заболевания и развития возможных рисков анестезиологического пособия и операции, а также дать соответствующие рекомендации для уменьшения рисков развития осложнений и неблагоприятных исходов.</w:t>
      </w:r>
    </w:p>
    <w:p w14:paraId="000000AC" w14:textId="77777777" w:rsidR="001771AD" w:rsidRPr="00E53D86" w:rsidRDefault="00F63FE0" w:rsidP="00E53D86">
      <w:pPr>
        <w:pStyle w:val="1"/>
        <w:tabs>
          <w:tab w:val="left" w:pos="135"/>
        </w:tabs>
        <w:spacing w:before="200" w:after="160"/>
        <w:ind w:left="-283" w:firstLine="850"/>
        <w:jc w:val="center"/>
        <w:rPr>
          <w:rFonts w:ascii="Times New Roman" w:eastAsia="Times New Roman" w:hAnsi="Times New Roman" w:cs="Times New Roman"/>
          <w:b/>
          <w:bCs/>
          <w:color w:val="002060"/>
          <w:sz w:val="28"/>
          <w:szCs w:val="28"/>
        </w:rPr>
      </w:pPr>
      <w:bookmarkStart w:id="3" w:name="_Toc166759029"/>
      <w:r w:rsidRPr="00E53D86">
        <w:rPr>
          <w:rFonts w:ascii="Times New Roman" w:eastAsia="Times New Roman" w:hAnsi="Times New Roman" w:cs="Times New Roman"/>
          <w:b/>
          <w:bCs/>
          <w:color w:val="002060"/>
          <w:sz w:val="28"/>
          <w:szCs w:val="28"/>
        </w:rPr>
        <w:t>1.1 Возможные осложнения анестезии</w:t>
      </w:r>
      <w:bookmarkEnd w:id="3"/>
    </w:p>
    <w:p w14:paraId="000000AD"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Общая анестезия в кардиохирургии также может сопровождаться незначительными побочными эффектами, такими как тошнота, рвота, спутанность сознания и боль в горле, но и следующими редкими, но серьезными рисками:</w:t>
      </w:r>
    </w:p>
    <w:p w14:paraId="000000AE" w14:textId="261E793E" w:rsidR="001771AD" w:rsidRPr="00D71D94" w:rsidRDefault="00F63FE0" w:rsidP="00E53D86">
      <w:pPr>
        <w:numPr>
          <w:ilvl w:val="0"/>
          <w:numId w:val="5"/>
        </w:numPr>
        <w:tabs>
          <w:tab w:val="left" w:pos="135"/>
        </w:tabs>
        <w:spacing w:before="200" w:line="240" w:lineRule="auto"/>
        <w:ind w:left="-283" w:firstLine="709"/>
        <w:rPr>
          <w:color w:val="000000" w:themeColor="text1"/>
          <w:sz w:val="28"/>
          <w:szCs w:val="28"/>
        </w:rPr>
      </w:pPr>
      <w:r w:rsidRPr="00D71D94">
        <w:rPr>
          <w:color w:val="000000" w:themeColor="text1"/>
          <w:sz w:val="28"/>
          <w:szCs w:val="28"/>
        </w:rPr>
        <w:lastRenderedPageBreak/>
        <w:t xml:space="preserve">Самое грозное осложнение - это остановка сердца связанная с анестезией - встречается от 0,5 до 1 случая на 10 000 вмешательств. В педиатрическом возрасте отмечается более высокая частота (1,4-4,6 на 10 000) </w:t>
      </w:r>
      <w:r w:rsidR="00E53D86">
        <w:rPr>
          <w:color w:val="000000" w:themeColor="text1"/>
          <w:sz w:val="28"/>
          <w:szCs w:val="28"/>
        </w:rPr>
        <w:t>[</w:t>
      </w:r>
      <w:r w:rsidRPr="00D71D94">
        <w:rPr>
          <w:color w:val="000000" w:themeColor="text1"/>
          <w:sz w:val="28"/>
          <w:szCs w:val="28"/>
        </w:rPr>
        <w:t>1</w:t>
      </w:r>
      <w:r w:rsidR="00E53D86">
        <w:rPr>
          <w:color w:val="000000" w:themeColor="text1"/>
          <w:sz w:val="28"/>
          <w:szCs w:val="28"/>
        </w:rPr>
        <w:t>]</w:t>
      </w:r>
      <w:r w:rsidRPr="00D71D94">
        <w:rPr>
          <w:color w:val="000000" w:themeColor="text1"/>
          <w:sz w:val="28"/>
          <w:szCs w:val="28"/>
        </w:rPr>
        <w:t>. Анафилаксия (Анафилактический шок) - как аллергическая реакция на лекарственные препараты, развивается по типу дистрибутивного шока и несет значительный риск для жизни пациента.</w:t>
      </w:r>
    </w:p>
    <w:p w14:paraId="000000AF" w14:textId="77777777" w:rsidR="001771AD" w:rsidRPr="00D71D94" w:rsidRDefault="00F63FE0" w:rsidP="00E53D86">
      <w:pPr>
        <w:numPr>
          <w:ilvl w:val="0"/>
          <w:numId w:val="5"/>
        </w:numPr>
        <w:tabs>
          <w:tab w:val="left" w:pos="135"/>
        </w:tabs>
        <w:spacing w:before="200" w:line="240" w:lineRule="auto"/>
        <w:ind w:left="-283" w:firstLine="709"/>
        <w:rPr>
          <w:color w:val="000000" w:themeColor="text1"/>
          <w:sz w:val="28"/>
          <w:szCs w:val="28"/>
        </w:rPr>
      </w:pPr>
      <w:r w:rsidRPr="00D71D94">
        <w:rPr>
          <w:color w:val="000000" w:themeColor="text1"/>
          <w:sz w:val="28"/>
          <w:szCs w:val="28"/>
        </w:rPr>
        <w:t>Повреждения зубов, ротовой полости, глотки, трахеи - связанные с интубацией трахеи</w:t>
      </w:r>
    </w:p>
    <w:p w14:paraId="000000B0" w14:textId="77777777" w:rsidR="001771AD" w:rsidRPr="00D71D94" w:rsidRDefault="00F63FE0" w:rsidP="00E53D86">
      <w:pPr>
        <w:numPr>
          <w:ilvl w:val="0"/>
          <w:numId w:val="5"/>
        </w:numPr>
        <w:tabs>
          <w:tab w:val="left" w:pos="135"/>
        </w:tabs>
        <w:spacing w:before="200" w:line="240" w:lineRule="auto"/>
        <w:ind w:left="-283" w:firstLine="709"/>
        <w:rPr>
          <w:color w:val="000000" w:themeColor="text1"/>
          <w:sz w:val="28"/>
          <w:szCs w:val="28"/>
        </w:rPr>
      </w:pPr>
      <w:r w:rsidRPr="00D71D94">
        <w:rPr>
          <w:color w:val="000000" w:themeColor="text1"/>
          <w:sz w:val="28"/>
          <w:szCs w:val="28"/>
        </w:rPr>
        <w:t>Невозможность проведения интубации трахеи</w:t>
      </w:r>
    </w:p>
    <w:p w14:paraId="000000B1" w14:textId="77777777" w:rsidR="001771AD" w:rsidRPr="00D71D94" w:rsidRDefault="00F63FE0" w:rsidP="00E53D86">
      <w:pPr>
        <w:numPr>
          <w:ilvl w:val="0"/>
          <w:numId w:val="5"/>
        </w:numPr>
        <w:tabs>
          <w:tab w:val="left" w:pos="135"/>
        </w:tabs>
        <w:spacing w:before="200" w:line="240" w:lineRule="auto"/>
        <w:ind w:left="-283" w:firstLine="709"/>
        <w:rPr>
          <w:color w:val="000000" w:themeColor="text1"/>
          <w:sz w:val="28"/>
          <w:szCs w:val="28"/>
        </w:rPr>
      </w:pPr>
      <w:r w:rsidRPr="00D71D94">
        <w:rPr>
          <w:color w:val="000000" w:themeColor="text1"/>
          <w:sz w:val="28"/>
          <w:szCs w:val="28"/>
        </w:rPr>
        <w:t>Аспирация желудочным содержимым в дыхательные пути</w:t>
      </w:r>
    </w:p>
    <w:p w14:paraId="000000B2" w14:textId="77777777" w:rsidR="001771AD" w:rsidRPr="00D71D94" w:rsidRDefault="00F63FE0" w:rsidP="00E53D86">
      <w:pPr>
        <w:numPr>
          <w:ilvl w:val="0"/>
          <w:numId w:val="5"/>
        </w:numPr>
        <w:tabs>
          <w:tab w:val="left" w:pos="135"/>
        </w:tabs>
        <w:spacing w:before="200" w:line="240" w:lineRule="auto"/>
        <w:ind w:left="-283" w:firstLine="709"/>
        <w:rPr>
          <w:color w:val="000000" w:themeColor="text1"/>
          <w:sz w:val="28"/>
          <w:szCs w:val="28"/>
        </w:rPr>
      </w:pPr>
      <w:r w:rsidRPr="00D71D94">
        <w:rPr>
          <w:color w:val="000000" w:themeColor="text1"/>
          <w:sz w:val="28"/>
          <w:szCs w:val="28"/>
        </w:rPr>
        <w:t>Повреждения магистральных сосудов, развитие гемо/пневмоторакса и дислокации катетеров при обеспечении сосудистого доступа</w:t>
      </w:r>
    </w:p>
    <w:p w14:paraId="000000B3" w14:textId="77777777" w:rsidR="001771AD" w:rsidRPr="00D71D94" w:rsidRDefault="00F63FE0" w:rsidP="00E53D86">
      <w:pPr>
        <w:numPr>
          <w:ilvl w:val="0"/>
          <w:numId w:val="5"/>
        </w:numPr>
        <w:tabs>
          <w:tab w:val="left" w:pos="135"/>
        </w:tabs>
        <w:spacing w:before="200" w:line="240" w:lineRule="auto"/>
        <w:ind w:left="-283" w:firstLine="709"/>
        <w:rPr>
          <w:color w:val="000000" w:themeColor="text1"/>
          <w:sz w:val="28"/>
          <w:szCs w:val="28"/>
        </w:rPr>
      </w:pPr>
      <w:r w:rsidRPr="00D71D94">
        <w:rPr>
          <w:color w:val="000000" w:themeColor="text1"/>
          <w:sz w:val="28"/>
          <w:szCs w:val="28"/>
        </w:rPr>
        <w:t>Сложность в проведении ИВЛ (чаще у пациентов с ожирением) с развитием ателектазов</w:t>
      </w:r>
    </w:p>
    <w:p w14:paraId="000000B4" w14:textId="77777777" w:rsidR="001771AD" w:rsidRPr="00D71D94" w:rsidRDefault="00F63FE0" w:rsidP="00E53D86">
      <w:pPr>
        <w:numPr>
          <w:ilvl w:val="0"/>
          <w:numId w:val="5"/>
        </w:numPr>
        <w:tabs>
          <w:tab w:val="left" w:pos="135"/>
        </w:tabs>
        <w:spacing w:before="200" w:line="240" w:lineRule="auto"/>
        <w:ind w:left="-283" w:firstLine="709"/>
        <w:rPr>
          <w:color w:val="000000" w:themeColor="text1"/>
          <w:sz w:val="28"/>
          <w:szCs w:val="28"/>
        </w:rPr>
      </w:pPr>
      <w:r w:rsidRPr="00D71D94">
        <w:rPr>
          <w:color w:val="000000" w:themeColor="text1"/>
          <w:sz w:val="28"/>
          <w:szCs w:val="28"/>
        </w:rPr>
        <w:t>Гипотония, нарушения ритма сердца, связанные с проведением анестезии</w:t>
      </w:r>
    </w:p>
    <w:p w14:paraId="000000B5" w14:textId="77777777" w:rsidR="001771AD" w:rsidRPr="00D71D94" w:rsidRDefault="00F63FE0" w:rsidP="00E53D86">
      <w:pPr>
        <w:numPr>
          <w:ilvl w:val="0"/>
          <w:numId w:val="5"/>
        </w:numPr>
        <w:tabs>
          <w:tab w:val="left" w:pos="135"/>
        </w:tabs>
        <w:spacing w:before="200" w:line="240" w:lineRule="auto"/>
        <w:ind w:left="-283" w:firstLine="709"/>
        <w:rPr>
          <w:color w:val="000000" w:themeColor="text1"/>
          <w:sz w:val="28"/>
          <w:szCs w:val="28"/>
        </w:rPr>
      </w:pPr>
      <w:r w:rsidRPr="00D71D94">
        <w:rPr>
          <w:color w:val="000000" w:themeColor="text1"/>
          <w:sz w:val="28"/>
          <w:szCs w:val="28"/>
        </w:rPr>
        <w:t>Артериальная гипертензия</w:t>
      </w:r>
    </w:p>
    <w:p w14:paraId="000000B6" w14:textId="77777777" w:rsidR="001771AD" w:rsidRPr="00D71D94" w:rsidRDefault="00F63FE0" w:rsidP="00E53D86">
      <w:pPr>
        <w:numPr>
          <w:ilvl w:val="0"/>
          <w:numId w:val="5"/>
        </w:numPr>
        <w:tabs>
          <w:tab w:val="left" w:pos="135"/>
        </w:tabs>
        <w:spacing w:before="200" w:line="240" w:lineRule="auto"/>
        <w:ind w:left="-283" w:firstLine="709"/>
        <w:rPr>
          <w:color w:val="000000" w:themeColor="text1"/>
          <w:sz w:val="28"/>
          <w:szCs w:val="28"/>
        </w:rPr>
      </w:pPr>
      <w:r w:rsidRPr="00D71D94">
        <w:rPr>
          <w:color w:val="000000" w:themeColor="text1"/>
          <w:sz w:val="28"/>
          <w:szCs w:val="28"/>
        </w:rPr>
        <w:t>Повреждение мочеиспускательного канала при постановке уретрального катетера</w:t>
      </w:r>
    </w:p>
    <w:p w14:paraId="000000B7" w14:textId="77777777" w:rsidR="001771AD" w:rsidRPr="00D71D94" w:rsidRDefault="00F63FE0" w:rsidP="00E53D86">
      <w:pPr>
        <w:numPr>
          <w:ilvl w:val="0"/>
          <w:numId w:val="5"/>
        </w:numPr>
        <w:tabs>
          <w:tab w:val="left" w:pos="135"/>
        </w:tabs>
        <w:spacing w:before="200" w:line="240" w:lineRule="auto"/>
        <w:ind w:left="-283" w:firstLine="709"/>
        <w:rPr>
          <w:color w:val="000000" w:themeColor="text1"/>
          <w:sz w:val="28"/>
          <w:szCs w:val="28"/>
        </w:rPr>
      </w:pPr>
      <w:r w:rsidRPr="00D71D94">
        <w:rPr>
          <w:color w:val="000000" w:themeColor="text1"/>
          <w:sz w:val="28"/>
          <w:szCs w:val="28"/>
        </w:rPr>
        <w:t>Недостаточная или чрезмерная глубина анестезии и седации</w:t>
      </w:r>
    </w:p>
    <w:p w14:paraId="000000B8" w14:textId="73508273" w:rsidR="001771AD" w:rsidRPr="00D71D94" w:rsidRDefault="00F63FE0" w:rsidP="00E53D86">
      <w:pPr>
        <w:numPr>
          <w:ilvl w:val="0"/>
          <w:numId w:val="5"/>
        </w:numPr>
        <w:tabs>
          <w:tab w:val="left" w:pos="135"/>
        </w:tabs>
        <w:spacing w:before="200" w:line="240" w:lineRule="auto"/>
        <w:ind w:left="-283" w:firstLine="709"/>
        <w:rPr>
          <w:color w:val="000000" w:themeColor="text1"/>
          <w:sz w:val="28"/>
          <w:szCs w:val="28"/>
        </w:rPr>
      </w:pPr>
      <w:r w:rsidRPr="00D71D94">
        <w:rPr>
          <w:color w:val="000000" w:themeColor="text1"/>
          <w:sz w:val="28"/>
          <w:szCs w:val="28"/>
        </w:rPr>
        <w:t>Злокачественная гипертермия (ЗГ), вызванн</w:t>
      </w:r>
      <w:r w:rsidR="00FD1626">
        <w:rPr>
          <w:color w:val="000000" w:themeColor="text1"/>
          <w:sz w:val="28"/>
          <w:szCs w:val="28"/>
          <w:lang w:val="kk-KZ"/>
        </w:rPr>
        <w:t>ое</w:t>
      </w:r>
      <w:r w:rsidRPr="00D71D94">
        <w:rPr>
          <w:color w:val="000000" w:themeColor="text1"/>
          <w:sz w:val="28"/>
          <w:szCs w:val="28"/>
        </w:rPr>
        <w:t xml:space="preserve"> анестезией</w:t>
      </w:r>
      <w:r w:rsidR="00FD1626">
        <w:rPr>
          <w:color w:val="000000" w:themeColor="text1"/>
          <w:sz w:val="28"/>
          <w:szCs w:val="28"/>
        </w:rPr>
        <w:t xml:space="preserve"> </w:t>
      </w:r>
      <w:r w:rsidRPr="00D71D94">
        <w:rPr>
          <w:color w:val="000000" w:themeColor="text1"/>
          <w:sz w:val="28"/>
          <w:szCs w:val="28"/>
        </w:rPr>
        <w:t xml:space="preserve">редкое (орфанное) заболевание, наследуемый синдром,с частотой 1 на 100,000 взрослых и 1 на 30,000 детей </w:t>
      </w:r>
      <w:r w:rsidR="00E53D86">
        <w:rPr>
          <w:color w:val="000000" w:themeColor="text1"/>
          <w:sz w:val="28"/>
          <w:szCs w:val="28"/>
        </w:rPr>
        <w:t>[</w:t>
      </w:r>
      <w:r w:rsidRPr="00D71D94">
        <w:rPr>
          <w:color w:val="000000" w:themeColor="text1"/>
          <w:sz w:val="28"/>
          <w:szCs w:val="28"/>
        </w:rPr>
        <w:t>2</w:t>
      </w:r>
      <w:r w:rsidR="00E53D86">
        <w:rPr>
          <w:color w:val="000000" w:themeColor="text1"/>
          <w:sz w:val="28"/>
          <w:szCs w:val="28"/>
        </w:rPr>
        <w:t>]</w:t>
      </w:r>
      <w:r w:rsidRPr="00D71D94">
        <w:rPr>
          <w:color w:val="000000" w:themeColor="text1"/>
          <w:sz w:val="28"/>
          <w:szCs w:val="28"/>
        </w:rPr>
        <w:t>.</w:t>
      </w:r>
    </w:p>
    <w:p w14:paraId="000000BA" w14:textId="07B5F4BB" w:rsidR="001771AD" w:rsidRPr="00E53D86" w:rsidRDefault="00F63FE0" w:rsidP="00E53D86">
      <w:pPr>
        <w:numPr>
          <w:ilvl w:val="0"/>
          <w:numId w:val="5"/>
        </w:numPr>
        <w:tabs>
          <w:tab w:val="left" w:pos="135"/>
        </w:tabs>
        <w:spacing w:before="200" w:line="240" w:lineRule="auto"/>
        <w:ind w:left="-283" w:firstLine="709"/>
        <w:rPr>
          <w:color w:val="000000" w:themeColor="text1"/>
          <w:sz w:val="28"/>
          <w:szCs w:val="28"/>
        </w:rPr>
      </w:pPr>
      <w:bookmarkStart w:id="4" w:name="_heading=h.8fuuu5ekvchv" w:colFirst="0" w:colLast="0"/>
      <w:bookmarkEnd w:id="4"/>
      <w:r w:rsidRPr="00D71D94">
        <w:rPr>
          <w:color w:val="000000" w:themeColor="text1"/>
          <w:sz w:val="28"/>
          <w:szCs w:val="28"/>
        </w:rPr>
        <w:t xml:space="preserve">Смертность, связанная с анестезией, снизилась с 6,4/10 000 в 1940-х годах до 0,4/100 000 в настоящее время, в основном благодаря внедрению стандартов безопасности и улучшению обучения. Текущая цифра 0,4/100 000 относится к пациентам без серьезных системных заболеваний; смертность выше среди пациентов с тяжелыми сопутствующими заболеваниями, однако и в этой группе периоперационная смертность может быть снижена за счет соответствующего анестезиологического обеспечения. Более того, использование регионарной анестезии может также улучшить исход обширной операции </w:t>
      </w:r>
      <w:r w:rsidR="00E53D86">
        <w:rPr>
          <w:color w:val="000000" w:themeColor="text1"/>
          <w:sz w:val="28"/>
          <w:szCs w:val="28"/>
        </w:rPr>
        <w:t>[</w:t>
      </w:r>
      <w:r w:rsidRPr="00D71D94">
        <w:rPr>
          <w:color w:val="000000" w:themeColor="text1"/>
          <w:sz w:val="28"/>
          <w:szCs w:val="28"/>
        </w:rPr>
        <w:t>3</w:t>
      </w:r>
      <w:r w:rsidR="00E53D86">
        <w:rPr>
          <w:color w:val="000000" w:themeColor="text1"/>
          <w:sz w:val="28"/>
          <w:szCs w:val="28"/>
        </w:rPr>
        <w:t>]</w:t>
      </w:r>
      <w:r w:rsidRPr="00D71D94">
        <w:rPr>
          <w:color w:val="000000" w:themeColor="text1"/>
          <w:sz w:val="28"/>
          <w:szCs w:val="28"/>
        </w:rPr>
        <w:t>.</w:t>
      </w:r>
    </w:p>
    <w:p w14:paraId="000000BB" w14:textId="77777777" w:rsidR="001771AD" w:rsidRPr="00E53D86" w:rsidRDefault="00F63FE0" w:rsidP="00E53D86">
      <w:pPr>
        <w:pStyle w:val="1"/>
        <w:tabs>
          <w:tab w:val="left" w:pos="135"/>
        </w:tabs>
        <w:spacing w:before="200" w:after="160"/>
        <w:ind w:left="-283" w:firstLine="850"/>
        <w:jc w:val="center"/>
        <w:rPr>
          <w:rFonts w:ascii="Times New Roman" w:eastAsia="Times New Roman" w:hAnsi="Times New Roman" w:cs="Times New Roman"/>
          <w:b/>
          <w:bCs/>
          <w:color w:val="002060"/>
          <w:sz w:val="28"/>
          <w:szCs w:val="28"/>
        </w:rPr>
      </w:pPr>
      <w:bookmarkStart w:id="5" w:name="_Toc166759030"/>
      <w:r w:rsidRPr="00E53D86">
        <w:rPr>
          <w:rFonts w:ascii="Times New Roman" w:eastAsia="Times New Roman" w:hAnsi="Times New Roman" w:cs="Times New Roman"/>
          <w:b/>
          <w:bCs/>
          <w:color w:val="002060"/>
          <w:sz w:val="28"/>
          <w:szCs w:val="28"/>
        </w:rPr>
        <w:t>1.2 Цели предоперационной оценки</w:t>
      </w:r>
      <w:bookmarkEnd w:id="5"/>
    </w:p>
    <w:p w14:paraId="000000BC" w14:textId="77777777"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 xml:space="preserve">Во время предоперационного осмотра, анестезиолог должен изучить историю болезни пациента, доступные кардиологические и другие диагностические исследования, провести физикальный осмотр, чтобы оценить и свести к минимуму риски, связанные с предполагаемой анестезией и операцией. </w:t>
      </w:r>
    </w:p>
    <w:p w14:paraId="000000BD" w14:textId="77777777"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Также в задачи анестезиолога входит:</w:t>
      </w:r>
    </w:p>
    <w:p w14:paraId="000000BE" w14:textId="77777777"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lastRenderedPageBreak/>
        <w:t xml:space="preserve">Подробно объяснить пациенту предлагаемый план анестезии, рассказать о возможных рисках и осложнениях при проведении анестезиологического пособия, ответить на все вопросы пациента, связанные с анестезией. Важно рассказать пациенту о лечении в отделении интенсивной терапии в послеоперационном периоде, о предполагаемой его длительности, возможных особенностях (например: планируемая пролонгированная седация, пролонгированная ИВЛ, момент пробуждения и т.д.). При необходимости провести подобную беседу в присутствии близких родственников. Получить информированное согласие на проведение анестезии. Облегчить беспокойство пациента. </w:t>
      </w:r>
    </w:p>
    <w:p w14:paraId="000000BF"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highlight w:val="white"/>
        </w:rPr>
        <w:t>При выявлении патологии, которую можно оптимизировать, операцию следует отложить, если соблюдены все следующие критерии: операция является плановой, состояние здоровья пациента может быть значительно улучшено, а риск отсрочки операции меньше, чем польза от оптимизации состояния пациента.</w:t>
      </w:r>
      <w:r w:rsidRPr="00D71D94">
        <w:rPr>
          <w:color w:val="000000" w:themeColor="text1"/>
          <w:sz w:val="28"/>
          <w:szCs w:val="28"/>
        </w:rPr>
        <w:t xml:space="preserve"> </w:t>
      </w:r>
      <w:sdt>
        <w:sdtPr>
          <w:rPr>
            <w:color w:val="000000" w:themeColor="text1"/>
            <w:sz w:val="28"/>
            <w:szCs w:val="28"/>
          </w:rPr>
          <w:tag w:val="goog_rdk_0"/>
          <w:id w:val="-798761741"/>
        </w:sdtPr>
        <w:sdtContent>
          <w:commentRangeStart w:id="6"/>
        </w:sdtContent>
      </w:sdt>
      <w:sdt>
        <w:sdtPr>
          <w:rPr>
            <w:color w:val="000000" w:themeColor="text1"/>
            <w:sz w:val="28"/>
            <w:szCs w:val="28"/>
          </w:rPr>
          <w:tag w:val="goog_rdk_1"/>
          <w:id w:val="-1338996059"/>
        </w:sdtPr>
        <w:sdtContent>
          <w:commentRangeStart w:id="7"/>
        </w:sdtContent>
      </w:sdt>
      <w:sdt>
        <w:sdtPr>
          <w:rPr>
            <w:color w:val="000000" w:themeColor="text1"/>
            <w:sz w:val="28"/>
            <w:szCs w:val="28"/>
          </w:rPr>
          <w:tag w:val="goog_rdk_2"/>
          <w:id w:val="1253470364"/>
        </w:sdtPr>
        <w:sdtContent>
          <w:commentRangeStart w:id="8"/>
        </w:sdtContent>
      </w:sdt>
      <w:r w:rsidRPr="00D71D94">
        <w:rPr>
          <w:color w:val="000000" w:themeColor="text1"/>
          <w:sz w:val="28"/>
          <w:szCs w:val="28"/>
        </w:rPr>
        <w:t xml:space="preserve">Некоторым пожилым и/или ослабленным пациентам может быть полезна дооперационная реабилитация (например, прием пищевых добавок, отказ от курения, физические и когнитивные упражнения, снижение стресса) для улучшения функционального состояния и результатов после операции. </w:t>
      </w:r>
      <w:commentRangeEnd w:id="6"/>
      <w:r w:rsidRPr="00D71D94">
        <w:rPr>
          <w:color w:val="000000" w:themeColor="text1"/>
          <w:sz w:val="28"/>
          <w:szCs w:val="28"/>
        </w:rPr>
        <w:commentReference w:id="6"/>
      </w:r>
      <w:commentRangeEnd w:id="7"/>
      <w:r w:rsidRPr="00D71D94">
        <w:rPr>
          <w:color w:val="000000" w:themeColor="text1"/>
          <w:sz w:val="28"/>
          <w:szCs w:val="28"/>
        </w:rPr>
        <w:commentReference w:id="7"/>
      </w:r>
      <w:commentRangeEnd w:id="8"/>
      <w:r w:rsidRPr="00D71D94">
        <w:rPr>
          <w:color w:val="000000" w:themeColor="text1"/>
          <w:sz w:val="28"/>
          <w:szCs w:val="28"/>
        </w:rPr>
        <w:commentReference w:id="8"/>
      </w:r>
    </w:p>
    <w:p w14:paraId="000000C0" w14:textId="77777777" w:rsidR="001771AD" w:rsidRPr="00E53D86" w:rsidRDefault="00F63FE0" w:rsidP="00E53D86">
      <w:pPr>
        <w:pStyle w:val="1"/>
        <w:numPr>
          <w:ilvl w:val="0"/>
          <w:numId w:val="1"/>
        </w:numPr>
        <w:tabs>
          <w:tab w:val="left" w:pos="135"/>
        </w:tabs>
        <w:spacing w:before="200" w:after="160"/>
        <w:ind w:left="-283" w:firstLine="850"/>
        <w:jc w:val="center"/>
        <w:rPr>
          <w:rFonts w:ascii="Times New Roman" w:eastAsia="Times New Roman" w:hAnsi="Times New Roman" w:cs="Times New Roman"/>
          <w:b/>
          <w:bCs/>
          <w:color w:val="002060"/>
          <w:sz w:val="28"/>
          <w:szCs w:val="28"/>
        </w:rPr>
      </w:pPr>
      <w:bookmarkStart w:id="9" w:name="_Toc166759031"/>
      <w:r w:rsidRPr="00E53D86">
        <w:rPr>
          <w:rFonts w:ascii="Times New Roman" w:eastAsia="Times New Roman" w:hAnsi="Times New Roman" w:cs="Times New Roman"/>
          <w:b/>
          <w:bCs/>
          <w:color w:val="002060"/>
          <w:sz w:val="28"/>
          <w:szCs w:val="28"/>
        </w:rPr>
        <w:t>Оценка факторов риска для пациента и процедуры</w:t>
      </w:r>
      <w:bookmarkEnd w:id="9"/>
    </w:p>
    <w:p w14:paraId="000000C1"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Предоперационное обследование любого пациента, которому назначена кардиохирургическая операция, должно включать всестороннюю оценку рисков как для пациента, так и для процедуры, включая подробный анамнез и целенаправленный физикальный осмотр, а также обзор диагностических исследований и предоперационных тестов.</w:t>
      </w:r>
    </w:p>
    <w:p w14:paraId="000000C2" w14:textId="77777777" w:rsidR="001771AD" w:rsidRPr="00FD1626" w:rsidRDefault="00F63FE0" w:rsidP="00DC3645">
      <w:pPr>
        <w:tabs>
          <w:tab w:val="left" w:pos="135"/>
        </w:tabs>
        <w:spacing w:before="200" w:line="240" w:lineRule="auto"/>
        <w:ind w:left="-283" w:firstLine="850"/>
        <w:rPr>
          <w:color w:val="002060"/>
          <w:sz w:val="28"/>
          <w:szCs w:val="28"/>
        </w:rPr>
      </w:pPr>
      <w:r w:rsidRPr="00FD1626">
        <w:rPr>
          <w:color w:val="002060"/>
          <w:sz w:val="28"/>
          <w:szCs w:val="28"/>
        </w:rPr>
        <w:t>Факторы сердечно-сосудистого риска</w:t>
      </w:r>
    </w:p>
    <w:p w14:paraId="000000C3"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Основные сердечно-сосудистые заболевания, влияющие на степень риска, включают ишемию миокарда, дисфункцию желудочков с сердечной недостаточностью и значительное атеросклеротическое поражение сонных артерий или проксимального отдела аорты. </w:t>
      </w:r>
    </w:p>
    <w:p w14:paraId="000000C4" w14:textId="77777777" w:rsidR="001771AD" w:rsidRPr="00E53D86" w:rsidRDefault="00F63FE0" w:rsidP="00E53D86">
      <w:pPr>
        <w:pStyle w:val="1"/>
        <w:tabs>
          <w:tab w:val="left" w:pos="135"/>
        </w:tabs>
        <w:spacing w:before="200" w:after="160"/>
        <w:ind w:left="-283" w:firstLine="850"/>
        <w:jc w:val="center"/>
        <w:rPr>
          <w:rFonts w:ascii="Times New Roman" w:eastAsia="Times New Roman" w:hAnsi="Times New Roman" w:cs="Times New Roman"/>
          <w:b/>
          <w:bCs/>
          <w:color w:val="002060"/>
          <w:sz w:val="28"/>
          <w:szCs w:val="28"/>
        </w:rPr>
      </w:pPr>
      <w:bookmarkStart w:id="10" w:name="_Toc166759032"/>
      <w:r w:rsidRPr="00E53D86">
        <w:rPr>
          <w:rFonts w:ascii="Times New Roman" w:eastAsia="Times New Roman" w:hAnsi="Times New Roman" w:cs="Times New Roman"/>
          <w:b/>
          <w:bCs/>
          <w:color w:val="002060"/>
          <w:sz w:val="28"/>
          <w:szCs w:val="28"/>
        </w:rPr>
        <w:t>2.1 Ишемия миокарда</w:t>
      </w:r>
      <w:bookmarkEnd w:id="10"/>
    </w:p>
    <w:p w14:paraId="000000C5"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Пациенты с тяжелой ишемической болезнью сердца, которым требуется хирургическая реваскуляризация, могут быть в различных группах риска развития сердечно-сосудистых осложнений и смертности. Такие факторы, как острый инфаркт миокарда (ОИМ) и степень стабильности гемодинамики, прогнозируют риск и влияют на срочность планирования хирургического вмешательства, как указано ниже:</w:t>
      </w:r>
    </w:p>
    <w:p w14:paraId="000000C6"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Низкий риск – пациенты со стенокардией или ее эквивалентом без признаков предоперационного ОИМ, которые готовятся к плановому хирургическому вмешательству, имеют самый низкий риск . </w:t>
      </w:r>
    </w:p>
    <w:p w14:paraId="000000C7"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lastRenderedPageBreak/>
        <w:t xml:space="preserve">Средний риск – пациенты с острым инфарктом миокарда, гемодинамически стабильные, требующие проведения реваскуляризации. </w:t>
      </w:r>
    </w:p>
    <w:p w14:paraId="000000C8" w14:textId="59EC6D7E"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Высокий риск – пациенты с острым инфарктом миокарда, гемодинамически нестабильные, или имеют другие показания к экстренной хирургической реваскуляризации, имеют очень высокий риск осложнений и смертности. Примерами могут служить рефрактерная стенокардия, несмотря на максимальную медикаментозную терапию и/или продолжающаяся ишемия миокарда после неудачного или сложного чрескожного коронарного вмешательства (ЧКВ), кардиогенный шок из-за тяжелой дисфункции левого желудочка (ЛЖ) или правого желудочка (ПЖ), острая тяжелая митральная регургитация, разрыв межжелудочковой перегородки или свободной стенки ЛЖ. </w:t>
      </w:r>
      <w:r w:rsidR="00E53D86">
        <w:rPr>
          <w:color w:val="000000" w:themeColor="text1"/>
          <w:sz w:val="28"/>
          <w:szCs w:val="28"/>
        </w:rPr>
        <w:t>[</w:t>
      </w:r>
      <w:r w:rsidRPr="00D71D94">
        <w:rPr>
          <w:color w:val="000000" w:themeColor="text1"/>
          <w:sz w:val="28"/>
          <w:szCs w:val="28"/>
        </w:rPr>
        <w:t>4–6</w:t>
      </w:r>
      <w:r w:rsidR="00E53D86">
        <w:rPr>
          <w:color w:val="000000" w:themeColor="text1"/>
          <w:sz w:val="28"/>
          <w:szCs w:val="28"/>
        </w:rPr>
        <w:t>]</w:t>
      </w:r>
      <w:r w:rsidRPr="00D71D94">
        <w:rPr>
          <w:color w:val="000000" w:themeColor="text1"/>
          <w:sz w:val="28"/>
          <w:szCs w:val="28"/>
        </w:rPr>
        <w:t xml:space="preserve">. </w:t>
      </w:r>
    </w:p>
    <w:p w14:paraId="000000C9" w14:textId="77777777" w:rsidR="001771AD" w:rsidRPr="00E53D86" w:rsidRDefault="00F63FE0" w:rsidP="00E53D86">
      <w:pPr>
        <w:pStyle w:val="1"/>
        <w:tabs>
          <w:tab w:val="left" w:pos="135"/>
        </w:tabs>
        <w:spacing w:before="200" w:after="160"/>
        <w:ind w:left="-283" w:firstLine="850"/>
        <w:jc w:val="center"/>
        <w:rPr>
          <w:rFonts w:ascii="Times New Roman" w:eastAsia="Times New Roman" w:hAnsi="Times New Roman" w:cs="Times New Roman"/>
          <w:b/>
          <w:bCs/>
          <w:color w:val="002060"/>
          <w:sz w:val="28"/>
          <w:szCs w:val="28"/>
        </w:rPr>
      </w:pPr>
      <w:bookmarkStart w:id="11" w:name="_Toc166759033"/>
      <w:r w:rsidRPr="00E53D86">
        <w:rPr>
          <w:rFonts w:ascii="Times New Roman" w:eastAsia="Times New Roman" w:hAnsi="Times New Roman" w:cs="Times New Roman"/>
          <w:b/>
          <w:bCs/>
          <w:color w:val="002060"/>
          <w:sz w:val="28"/>
          <w:szCs w:val="28"/>
        </w:rPr>
        <w:t>2.2 Хроническая сердечная недостаточность</w:t>
      </w:r>
      <w:bookmarkEnd w:id="11"/>
    </w:p>
    <w:p w14:paraId="000000CA"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Предоперационная оценка рисков у пациентов с хронической сердечной недостаточностью включает оценку тяжести дисфункции левого и правого желудочков и сопутствующих состояний. Знание следующих патологий полезно при разработке плана анестезиологического пособия (например, при выборе методов мониторинга, анестезирующих средств и вазоактивных инфузий, а также при прогнозировании возможной потребности в механической поддержке).</w:t>
      </w:r>
    </w:p>
    <w:p w14:paraId="000000CB"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Этиология дисфункции желудочков – (например, ишемическая кардиомиопатия, тяжелая патология клапанов сердца, диастолическая дисфункция) важна для определения гемодинамических показателей в периоперационном периоде.</w:t>
      </w:r>
    </w:p>
    <w:p w14:paraId="000000CC" w14:textId="448E1598"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Степень дисфункции левого или правого желудочка – систолическая функция ЛЖ является известным предиктором развития осложнений и смертности при кардиохирургии и включена в большинство моделей прогнозирования риска (см. "Калькуляторы риска" ниже). Функциональные параметры ПЖ не включены в широко используемые модели риска, но несколько ретроспективных и небольших проспективных исследований продемонстрировали, что дисфункция ПЖ связана с плохими исходами после кардиохирургических вмешательств</w:t>
      </w:r>
      <w:sdt>
        <w:sdtPr>
          <w:rPr>
            <w:color w:val="000000" w:themeColor="text1"/>
            <w:sz w:val="28"/>
            <w:szCs w:val="28"/>
          </w:rPr>
          <w:tag w:val="goog_rdk_3"/>
          <w:id w:val="-1963566815"/>
        </w:sdtPr>
        <w:sdtContent>
          <w:commentRangeStart w:id="12"/>
        </w:sdtContent>
      </w:sdt>
      <w:r w:rsidRPr="00D71D94">
        <w:rPr>
          <w:color w:val="000000" w:themeColor="text1"/>
          <w:sz w:val="28"/>
          <w:szCs w:val="28"/>
        </w:rPr>
        <w:t xml:space="preserve"> </w:t>
      </w:r>
      <w:commentRangeEnd w:id="12"/>
      <w:r w:rsidRPr="00D71D94">
        <w:rPr>
          <w:color w:val="000000" w:themeColor="text1"/>
          <w:sz w:val="28"/>
          <w:szCs w:val="28"/>
        </w:rPr>
        <w:commentReference w:id="12"/>
      </w:r>
      <w:r w:rsidR="00E53D86">
        <w:rPr>
          <w:color w:val="000000" w:themeColor="text1"/>
          <w:sz w:val="28"/>
          <w:szCs w:val="28"/>
        </w:rPr>
        <w:t>[</w:t>
      </w:r>
      <w:r w:rsidRPr="00D71D94">
        <w:rPr>
          <w:color w:val="000000" w:themeColor="text1"/>
          <w:sz w:val="28"/>
          <w:szCs w:val="28"/>
        </w:rPr>
        <w:t>7–9</w:t>
      </w:r>
      <w:r w:rsidR="00E53D86">
        <w:rPr>
          <w:color w:val="000000" w:themeColor="text1"/>
          <w:sz w:val="28"/>
          <w:szCs w:val="28"/>
        </w:rPr>
        <w:t>]</w:t>
      </w:r>
      <w:r w:rsidRPr="00D71D94">
        <w:rPr>
          <w:color w:val="000000" w:themeColor="text1"/>
          <w:sz w:val="28"/>
          <w:szCs w:val="28"/>
        </w:rPr>
        <w:t>.</w:t>
      </w:r>
    </w:p>
    <w:p w14:paraId="000000CD" w14:textId="690D3EA5"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Сопутствующая легочная гипертензия – определяемая как среднее давление в легочной артерии (ДЛАср) &gt;20 мм рт.ст. в покое, увеличивает риск осложнений и смертности </w:t>
      </w:r>
      <w:r w:rsidR="00E53D86">
        <w:rPr>
          <w:color w:val="000000" w:themeColor="text1"/>
          <w:sz w:val="28"/>
          <w:szCs w:val="28"/>
        </w:rPr>
        <w:t>[</w:t>
      </w:r>
      <w:r w:rsidRPr="00D71D94">
        <w:rPr>
          <w:color w:val="000000" w:themeColor="text1"/>
          <w:sz w:val="28"/>
          <w:szCs w:val="28"/>
        </w:rPr>
        <w:t>10,11</w:t>
      </w:r>
      <w:r w:rsidR="00E53D86">
        <w:rPr>
          <w:color w:val="000000" w:themeColor="text1"/>
          <w:sz w:val="28"/>
          <w:szCs w:val="28"/>
        </w:rPr>
        <w:t>]</w:t>
      </w:r>
      <w:r w:rsidRPr="00D71D94">
        <w:rPr>
          <w:color w:val="000000" w:themeColor="text1"/>
          <w:sz w:val="28"/>
          <w:szCs w:val="28"/>
        </w:rPr>
        <w:t xml:space="preserve"> и включена в модели определения риска EuroSCORE II (см. </w:t>
      </w:r>
      <w:sdt>
        <w:sdtPr>
          <w:rPr>
            <w:color w:val="000000" w:themeColor="text1"/>
            <w:sz w:val="28"/>
            <w:szCs w:val="28"/>
          </w:rPr>
          <w:tag w:val="goog_rdk_4"/>
          <w:id w:val="-84615497"/>
        </w:sdtPr>
        <w:sdtContent>
          <w:commentRangeStart w:id="13"/>
        </w:sdtContent>
      </w:sdt>
      <w:r w:rsidRPr="00D71D94">
        <w:rPr>
          <w:color w:val="000000" w:themeColor="text1"/>
          <w:sz w:val="28"/>
          <w:szCs w:val="28"/>
        </w:rPr>
        <w:t>"Калькуляторы рисков" ниже)</w:t>
      </w:r>
      <w:commentRangeEnd w:id="13"/>
      <w:r w:rsidRPr="00D71D94">
        <w:rPr>
          <w:color w:val="000000" w:themeColor="text1"/>
          <w:sz w:val="28"/>
          <w:szCs w:val="28"/>
        </w:rPr>
        <w:commentReference w:id="13"/>
      </w:r>
      <w:r w:rsidRPr="00D71D94">
        <w:rPr>
          <w:color w:val="000000" w:themeColor="text1"/>
          <w:sz w:val="28"/>
          <w:szCs w:val="28"/>
        </w:rPr>
        <w:t xml:space="preserve">. </w:t>
      </w:r>
    </w:p>
    <w:p w14:paraId="000000CE" w14:textId="6D8BF349" w:rsidR="001771AD" w:rsidRPr="00E53D86" w:rsidRDefault="00F63FE0" w:rsidP="00E53D86">
      <w:pPr>
        <w:pStyle w:val="1"/>
        <w:tabs>
          <w:tab w:val="left" w:pos="135"/>
        </w:tabs>
        <w:spacing w:before="200" w:after="160"/>
        <w:ind w:left="-283" w:firstLine="850"/>
        <w:jc w:val="center"/>
        <w:rPr>
          <w:rFonts w:ascii="Times New Roman" w:eastAsia="Times New Roman" w:hAnsi="Times New Roman" w:cs="Times New Roman"/>
          <w:b/>
          <w:bCs/>
          <w:color w:val="002060"/>
          <w:sz w:val="28"/>
          <w:szCs w:val="28"/>
        </w:rPr>
      </w:pPr>
      <w:bookmarkStart w:id="14" w:name="_Toc166759034"/>
      <w:r w:rsidRPr="00E53D86">
        <w:rPr>
          <w:rFonts w:ascii="Times New Roman" w:eastAsia="Times New Roman" w:hAnsi="Times New Roman" w:cs="Times New Roman"/>
          <w:b/>
          <w:bCs/>
          <w:color w:val="002060"/>
          <w:sz w:val="28"/>
          <w:szCs w:val="28"/>
        </w:rPr>
        <w:t>2.3 Клапанные заболевания</w:t>
      </w:r>
      <w:bookmarkEnd w:id="14"/>
    </w:p>
    <w:p w14:paraId="000000CF" w14:textId="77777777" w:rsidR="001771AD" w:rsidRPr="0023356F" w:rsidRDefault="00F63FE0" w:rsidP="0023356F">
      <w:pPr>
        <w:ind w:left="567"/>
        <w:rPr>
          <w:sz w:val="28"/>
          <w:szCs w:val="28"/>
        </w:rPr>
      </w:pPr>
      <w:r w:rsidRPr="00E53D86">
        <w:t xml:space="preserve"> </w:t>
      </w:r>
      <w:r w:rsidRPr="0023356F">
        <w:rPr>
          <w:color w:val="002060"/>
          <w:sz w:val="28"/>
          <w:szCs w:val="28"/>
        </w:rPr>
        <w:t>Стеноз аортального клапана</w:t>
      </w:r>
    </w:p>
    <w:p w14:paraId="000000D0" w14:textId="2ED9D0F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 - является значительным анестезиологическим риском</w:t>
      </w:r>
      <w:r w:rsidR="00E53D86">
        <w:rPr>
          <w:color w:val="000000" w:themeColor="text1"/>
          <w:sz w:val="28"/>
          <w:szCs w:val="28"/>
        </w:rPr>
        <w:t xml:space="preserve"> [</w:t>
      </w:r>
      <w:r w:rsidRPr="00D71D94">
        <w:rPr>
          <w:color w:val="000000" w:themeColor="text1"/>
          <w:sz w:val="28"/>
          <w:szCs w:val="28"/>
        </w:rPr>
        <w:t>12</w:t>
      </w:r>
      <w:r w:rsidR="00E53D86">
        <w:rPr>
          <w:color w:val="000000" w:themeColor="text1"/>
          <w:sz w:val="28"/>
          <w:szCs w:val="28"/>
        </w:rPr>
        <w:t>]</w:t>
      </w:r>
      <w:r w:rsidRPr="00D71D94">
        <w:rPr>
          <w:color w:val="000000" w:themeColor="text1"/>
          <w:sz w:val="28"/>
          <w:szCs w:val="28"/>
        </w:rPr>
        <w:t xml:space="preserve">. </w:t>
      </w:r>
    </w:p>
    <w:p w14:paraId="000000D1" w14:textId="6249DEC8"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У пациентов со стенозом аортального клапана фиксированный низкий сердечный выброс. При внезапном снижении сократительной способности сердца </w:t>
      </w:r>
      <w:r w:rsidRPr="00D71D94">
        <w:rPr>
          <w:color w:val="000000" w:themeColor="text1"/>
          <w:sz w:val="28"/>
          <w:szCs w:val="28"/>
        </w:rPr>
        <w:lastRenderedPageBreak/>
        <w:t xml:space="preserve">или его остановке компрессия грудной клетки не сможет обеспечить достаточный сердечный выброс. Таким образом, при индукции анестезии необходимо обеспечить стабильную гемодинамику при достижении достаточной глубины анестезии. Из-за диастолической дисфункции и нарушения расслабления левого желудочка необходимо сохранить вклад предсердий, на долю которых приходится почти 40% общего сердечного выброса. Кроме того, необходимо приложить все усилия для поддержания нормального синусового ритма, чтобы сохранить вклад предсердий в гемодинамику </w:t>
      </w:r>
      <w:r w:rsidR="00E53D86">
        <w:rPr>
          <w:color w:val="000000" w:themeColor="text1"/>
          <w:sz w:val="28"/>
          <w:szCs w:val="28"/>
        </w:rPr>
        <w:t>[</w:t>
      </w:r>
      <w:r w:rsidRPr="00D71D94">
        <w:rPr>
          <w:color w:val="000000" w:themeColor="text1"/>
          <w:sz w:val="28"/>
          <w:szCs w:val="28"/>
        </w:rPr>
        <w:t>13</w:t>
      </w:r>
      <w:r w:rsidR="00E53D86">
        <w:rPr>
          <w:color w:val="000000" w:themeColor="text1"/>
          <w:sz w:val="28"/>
          <w:szCs w:val="28"/>
        </w:rPr>
        <w:t>]</w:t>
      </w:r>
      <w:r w:rsidRPr="00D71D94">
        <w:rPr>
          <w:color w:val="000000" w:themeColor="text1"/>
          <w:sz w:val="28"/>
          <w:szCs w:val="28"/>
        </w:rPr>
        <w:t>. Следует избегать любой возможной аритмии. Перед индукцией анестезии рекомендуется использовать наружные дефибрилляторные клеящиеся электроды на случай, если во время индукции анестезии произойдет шоковое нарушение ритма сердца. Следует избегать как тахикардии, так и брадикардии. Брадикардия нежелательна, поскольку сердечный выброс может стать неприемлемо низким при наличии фиксированного отверстия аорты. Любая тахикардия может еще больше подорвать ранее существовавшее нарушенное соотношение между коронарным кровоснабжением и потребностью в крови при наличии гипертрофии желудочков и сопутствующей ишемической болезни сердца</w:t>
      </w:r>
      <w:r w:rsidR="00E53D86">
        <w:rPr>
          <w:color w:val="000000" w:themeColor="text1"/>
          <w:sz w:val="28"/>
          <w:szCs w:val="28"/>
        </w:rPr>
        <w:t xml:space="preserve"> [</w:t>
      </w:r>
      <w:r w:rsidRPr="00D71D94">
        <w:rPr>
          <w:color w:val="000000" w:themeColor="text1"/>
          <w:sz w:val="28"/>
          <w:szCs w:val="28"/>
        </w:rPr>
        <w:t>14,15</w:t>
      </w:r>
      <w:r w:rsidR="00E53D86">
        <w:rPr>
          <w:color w:val="000000" w:themeColor="text1"/>
          <w:sz w:val="28"/>
          <w:szCs w:val="28"/>
        </w:rPr>
        <w:t>]</w:t>
      </w:r>
      <w:r w:rsidRPr="00D71D94">
        <w:rPr>
          <w:color w:val="000000" w:themeColor="text1"/>
          <w:sz w:val="28"/>
          <w:szCs w:val="28"/>
        </w:rPr>
        <w:t>. Преднагрузка должна поддерживаться адекватно для наполнения неподатливого левого желудочка. Постнагрузка должна быть сохранена или увеличена. Любая системная гипотензия может привести к снижению коронарного перфузионного давления и ее следует быстро купировать с помощью раннего введения болюсных препаратов агонистов α-адренорецепторов. Необходимо поддерживать адекватную сократительную способность. Хорошая премедикация помогает предотвратить периоперационную тахикардию у тревожных пациентов. Периоперационный мониторинг должен включать электрокардиографию (ЭКГ). Необходимо проводить мониторинг инвазивного артериального давления, центрального венозного давления (ЦВД), пульсоксиметрии (SpO2) и концентрации углекислого газа в конце выдоха (EtCO2). Для контроля гемодинамики во время операции может быть использована чреспищеводная эхокардиография (ЧПЭхоКГ). Глубина анестезии может быть достигнута с помощью низких доз бензодиазепинов, фентанила, пропофола и севофлурана. Интубация трахеи может быть выполнена с использованием векурония или рокурония бромида.</w:t>
      </w:r>
    </w:p>
    <w:p w14:paraId="000000D2" w14:textId="77777777" w:rsidR="001771AD" w:rsidRPr="0023356F" w:rsidRDefault="00F63FE0" w:rsidP="0023356F">
      <w:pPr>
        <w:ind w:left="567"/>
        <w:rPr>
          <w:color w:val="002060"/>
          <w:sz w:val="28"/>
          <w:szCs w:val="28"/>
        </w:rPr>
      </w:pPr>
      <w:r w:rsidRPr="0023356F">
        <w:rPr>
          <w:color w:val="002060"/>
          <w:sz w:val="28"/>
          <w:szCs w:val="28"/>
        </w:rPr>
        <w:t>Стеноз митрального клапана</w:t>
      </w:r>
    </w:p>
    <w:p w14:paraId="000000D3" w14:textId="0A8FCF45"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Анестезиологическое ведение при стенозе митрального клапана должно быть направлено на контроль частоты сердечных сокращений, преднагрузки желудочков, снижения сократительной функции ЛЖ и ПЖ и сопутствующей легочной гипертензии. Тахикардия плохо переносится из-за уменьшения времени диастолического наполнения ЛЖ и ее следует избегать. Критический стеноз митрального клапана похож на состояние с низким фиксированным сердечным выбросом, поэтому необходимо принимать меры предосторожности, чтобы избежать любого увеличения частоты сердечных сокращений во время индукции анестезии или в периоперационном периоде. Необходимо сохранять синусовый ритм. При любом пароксизме фибрилляции предсердий, вклад предсердий в </w:t>
      </w:r>
      <w:r w:rsidRPr="00D71D94">
        <w:rPr>
          <w:color w:val="000000" w:themeColor="text1"/>
          <w:sz w:val="28"/>
          <w:szCs w:val="28"/>
        </w:rPr>
        <w:lastRenderedPageBreak/>
        <w:t xml:space="preserve">наполнение левого желудочка будет утрачен. Повышенный поток через клапан может возникнуть при повышенной симпатической активности, вызванной любым стимулом и внезапно увеличить градиент давления через клапан. Это приведет к повышению давления в левом предсердии и как следствие, давления в легочной артерии. Если пациент принимает дигоксин, его прием следует продолжить до операции. Короткодействующие β-блокаторы также могут быть использованы периоперационно для контроля частоты сердечных сокращений. Жидкость следует вводить с осторожностью, чтобы поддерживать низкое давление в правых отделах сердца и давление в легочной артерии, поскольку избыточная инфузия может вызвать внезапный отек легких при уже повышенном хроническом легочном гипертонусе </w:t>
      </w:r>
      <w:sdt>
        <w:sdtPr>
          <w:rPr>
            <w:color w:val="000000" w:themeColor="text1"/>
            <w:sz w:val="28"/>
            <w:szCs w:val="28"/>
          </w:rPr>
          <w:tag w:val="goog_rdk_5"/>
          <w:id w:val="1075475652"/>
        </w:sdtPr>
        <w:sdtContent/>
      </w:sdt>
      <w:r w:rsidR="00E53D86">
        <w:rPr>
          <w:color w:val="000000" w:themeColor="text1"/>
          <w:sz w:val="28"/>
          <w:szCs w:val="28"/>
        </w:rPr>
        <w:t>[</w:t>
      </w:r>
      <w:r w:rsidRPr="00D71D94">
        <w:rPr>
          <w:color w:val="000000" w:themeColor="text1"/>
          <w:sz w:val="28"/>
          <w:szCs w:val="28"/>
        </w:rPr>
        <w:t>16</w:t>
      </w:r>
      <w:r w:rsidR="00E53D86">
        <w:rPr>
          <w:color w:val="000000" w:themeColor="text1"/>
          <w:sz w:val="28"/>
          <w:szCs w:val="28"/>
        </w:rPr>
        <w:t>]</w:t>
      </w:r>
      <w:r w:rsidRPr="00D71D94">
        <w:rPr>
          <w:color w:val="000000" w:themeColor="text1"/>
          <w:sz w:val="28"/>
          <w:szCs w:val="28"/>
        </w:rPr>
        <w:t xml:space="preserve"> Так же снижение постнагрузки не способствует увеличению сердечного выброса, поскольку ударный объем определяется площадью отверстия митрального клапана и диастолическим интервалом наполнения. Сократимость ЛЖ и общее периферическое сосудистое сопротивление (ОПСС) обычно сохраняются при стенозе митрального клапана, хотя у некоторых пациентов развивается глобальная систолическая дисфункция.</w:t>
      </w:r>
    </w:p>
    <w:p w14:paraId="000000D4" w14:textId="77777777" w:rsidR="001771AD" w:rsidRPr="000D5EE3" w:rsidRDefault="00F63FE0" w:rsidP="000D5EE3">
      <w:pPr>
        <w:ind w:left="567"/>
        <w:rPr>
          <w:color w:val="002060"/>
          <w:sz w:val="28"/>
          <w:szCs w:val="28"/>
        </w:rPr>
      </w:pPr>
      <w:r w:rsidRPr="000D5EE3">
        <w:rPr>
          <w:color w:val="002060"/>
          <w:sz w:val="28"/>
          <w:szCs w:val="28"/>
        </w:rPr>
        <w:t>Недостаточность аортального клапана</w:t>
      </w:r>
    </w:p>
    <w:p w14:paraId="000000D5"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Техника анестезии должна быть направлена на поддержание учащенного сердечного ритма и избежание брадикардии. Тахикардия ограничивает диастолическое время, так что время регургитации уменьшается, что приводит к лучшему прямому потоку. Необходимо сохранять синусовый ритм. Снижение ОПСС будет способствовать прямому потоку. Необходимо поддерживать хорошую сократительную способность. В случае необходимости введения инотропов предпочтительнее использовать такие как милринон или добутамин.</w:t>
      </w:r>
    </w:p>
    <w:p w14:paraId="000000D6" w14:textId="77777777" w:rsidR="001771AD" w:rsidRPr="000D5EE3" w:rsidRDefault="00F63FE0" w:rsidP="000D5EE3">
      <w:pPr>
        <w:ind w:left="567"/>
        <w:rPr>
          <w:color w:val="002060"/>
          <w:sz w:val="28"/>
          <w:szCs w:val="28"/>
        </w:rPr>
      </w:pPr>
      <w:r w:rsidRPr="000D5EE3">
        <w:rPr>
          <w:color w:val="002060"/>
          <w:sz w:val="28"/>
          <w:szCs w:val="28"/>
        </w:rPr>
        <w:t>Недостаточность митрального клапана</w:t>
      </w:r>
    </w:p>
    <w:p w14:paraId="000000D7" w14:textId="77777777" w:rsidR="001771AD" w:rsidRPr="00D71D94" w:rsidRDefault="00F63FE0" w:rsidP="00DC3645">
      <w:pPr>
        <w:tabs>
          <w:tab w:val="left" w:pos="135"/>
        </w:tabs>
        <w:spacing w:before="200" w:line="240" w:lineRule="auto"/>
        <w:ind w:left="-283" w:firstLine="850"/>
        <w:rPr>
          <w:b/>
          <w:color w:val="000000" w:themeColor="text1"/>
          <w:sz w:val="28"/>
          <w:szCs w:val="28"/>
        </w:rPr>
      </w:pPr>
      <w:r w:rsidRPr="00D71D94">
        <w:rPr>
          <w:color w:val="000000" w:themeColor="text1"/>
          <w:sz w:val="28"/>
          <w:szCs w:val="28"/>
        </w:rPr>
        <w:t>Основной целью анестезии у пациентов с хронической недостаточностью митрального клапана является поддержание системного кровотока</w:t>
      </w:r>
      <w:sdt>
        <w:sdtPr>
          <w:rPr>
            <w:color w:val="000000" w:themeColor="text1"/>
            <w:sz w:val="28"/>
            <w:szCs w:val="28"/>
          </w:rPr>
          <w:tag w:val="goog_rdk_6"/>
          <w:id w:val="363030656"/>
        </w:sdtPr>
        <w:sdtContent>
          <w:commentRangeStart w:id="15"/>
        </w:sdtContent>
      </w:sdt>
      <w:r w:rsidRPr="00D71D94">
        <w:rPr>
          <w:color w:val="000000" w:themeColor="text1"/>
          <w:sz w:val="28"/>
          <w:szCs w:val="28"/>
        </w:rPr>
        <w:t xml:space="preserve"> </w:t>
      </w:r>
      <w:commentRangeEnd w:id="15"/>
      <w:r w:rsidRPr="00D71D94">
        <w:rPr>
          <w:color w:val="000000" w:themeColor="text1"/>
          <w:sz w:val="28"/>
          <w:szCs w:val="28"/>
        </w:rPr>
        <w:commentReference w:id="15"/>
      </w:r>
      <w:r w:rsidRPr="00D71D94">
        <w:rPr>
          <w:color w:val="000000" w:themeColor="text1"/>
          <w:sz w:val="28"/>
          <w:szCs w:val="28"/>
        </w:rPr>
        <w:t xml:space="preserve">(17). Для уменьшения объема регургитации за счет укорочения систолы следует поддерживать более высокую частоту сердечных сокращений. Медленный сердечный ритм увеличивает время систолы и продлит регургитацию, а (18–20) также увеличит диастолический интервал наполнения, что приведет к перерастяжению ЛЖ. Поддержание синусового ритма полезно для получения информации о вкладе предсердий в сердечный выброс. Целью должно быть снижение постнагрузки для увеличения прямого сердечного выброса и артериального давления. Снижение ОПСС с помощью хорошей глубины анестезии, вазодилататоров и инотропов будет способствовать увеличению сердечного выброса. Повышение ОПСС, как при гипертонии и гиперволемии, увеличит регургитационный объем и ухудшит митральную регургитацию. Гипотония у пациентов с выраженной митральной регургитацией часто может быть купирована с помощью инотропной поддержки. Добутамин, эпинефрин в малых дозах и милринон - все это приемлемые инотропы для непрерывной инфузии. Для </w:t>
      </w:r>
      <w:r w:rsidRPr="00D71D94">
        <w:rPr>
          <w:color w:val="000000" w:themeColor="text1"/>
          <w:sz w:val="28"/>
          <w:szCs w:val="28"/>
        </w:rPr>
        <w:lastRenderedPageBreak/>
        <w:t>предотвращения легочной гипертензии лучше избегать гипоксии, гиперкапнии и ацидоза.</w:t>
      </w:r>
    </w:p>
    <w:p w14:paraId="000000D8" w14:textId="17495C64" w:rsidR="001771AD" w:rsidRPr="00E53D86" w:rsidRDefault="00F63FE0" w:rsidP="00E53D86">
      <w:pPr>
        <w:pStyle w:val="1"/>
        <w:tabs>
          <w:tab w:val="left" w:pos="135"/>
        </w:tabs>
        <w:spacing w:before="200" w:after="160"/>
        <w:ind w:left="-283" w:firstLine="850"/>
        <w:jc w:val="center"/>
        <w:rPr>
          <w:rFonts w:ascii="Times New Roman" w:eastAsia="Times New Roman" w:hAnsi="Times New Roman" w:cs="Times New Roman"/>
          <w:color w:val="002060"/>
          <w:sz w:val="28"/>
          <w:szCs w:val="28"/>
        </w:rPr>
      </w:pPr>
      <w:bookmarkStart w:id="16" w:name="_Toc166759035"/>
      <w:r w:rsidRPr="00E53D86">
        <w:rPr>
          <w:rFonts w:ascii="Times New Roman" w:eastAsia="Times New Roman" w:hAnsi="Times New Roman" w:cs="Times New Roman"/>
          <w:b/>
          <w:color w:val="002060"/>
          <w:sz w:val="28"/>
          <w:szCs w:val="28"/>
        </w:rPr>
        <w:t>2.4 Атеросклероз сосудов головного мозга или проксимального отдела аорты</w:t>
      </w:r>
      <w:bookmarkEnd w:id="16"/>
    </w:p>
    <w:p w14:paraId="000000D9" w14:textId="123EA9D8"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является фактором риска развития периоперационного инсульта</w:t>
      </w:r>
      <w:sdt>
        <w:sdtPr>
          <w:rPr>
            <w:color w:val="000000" w:themeColor="text1"/>
            <w:sz w:val="28"/>
            <w:szCs w:val="28"/>
          </w:rPr>
          <w:tag w:val="goog_rdk_7"/>
          <w:id w:val="-1843614198"/>
        </w:sdtPr>
        <w:sdtContent>
          <w:commentRangeStart w:id="17"/>
        </w:sdtContent>
      </w:sdt>
      <w:r w:rsidRPr="00D71D94">
        <w:rPr>
          <w:color w:val="000000" w:themeColor="text1"/>
          <w:sz w:val="28"/>
          <w:szCs w:val="28"/>
        </w:rPr>
        <w:t xml:space="preserve"> </w:t>
      </w:r>
      <w:commentRangeEnd w:id="17"/>
      <w:r w:rsidRPr="00D71D94">
        <w:rPr>
          <w:color w:val="000000" w:themeColor="text1"/>
          <w:sz w:val="28"/>
          <w:szCs w:val="28"/>
        </w:rPr>
        <w:commentReference w:id="17"/>
      </w:r>
      <w:r w:rsidR="00496043">
        <w:rPr>
          <w:color w:val="000000" w:themeColor="text1"/>
          <w:sz w:val="28"/>
          <w:szCs w:val="28"/>
        </w:rPr>
        <w:t>[</w:t>
      </w:r>
      <w:r w:rsidRPr="00D71D94">
        <w:rPr>
          <w:color w:val="000000" w:themeColor="text1"/>
          <w:sz w:val="28"/>
          <w:szCs w:val="28"/>
        </w:rPr>
        <w:t>18–21</w:t>
      </w:r>
      <w:r w:rsidR="00496043">
        <w:rPr>
          <w:color w:val="000000" w:themeColor="text1"/>
          <w:sz w:val="28"/>
          <w:szCs w:val="28"/>
        </w:rPr>
        <w:t>]</w:t>
      </w:r>
      <w:r w:rsidRPr="00D71D94">
        <w:rPr>
          <w:color w:val="000000" w:themeColor="text1"/>
          <w:sz w:val="28"/>
          <w:szCs w:val="28"/>
        </w:rPr>
        <w:t>. Как правило, присутствуют и другие сопутствующие заболевания (например, сахарный диабет, артериальная гипертензия, перенесенные ранее нарушения мозгового кровообращения, заболевания периферических сосудов и легочная патология, связанная с курением).</w:t>
      </w:r>
    </w:p>
    <w:p w14:paraId="000000DA" w14:textId="77777777" w:rsidR="001771AD" w:rsidRPr="000D5EE3" w:rsidRDefault="00F63FE0" w:rsidP="000D5EE3">
      <w:pPr>
        <w:ind w:left="567"/>
        <w:rPr>
          <w:color w:val="002060"/>
          <w:sz w:val="28"/>
          <w:szCs w:val="28"/>
        </w:rPr>
      </w:pPr>
      <w:r w:rsidRPr="000D5EE3">
        <w:rPr>
          <w:color w:val="002060"/>
          <w:sz w:val="28"/>
          <w:szCs w:val="28"/>
        </w:rPr>
        <w:t xml:space="preserve">Заболевание сонных артерий </w:t>
      </w:r>
    </w:p>
    <w:p w14:paraId="000000DB" w14:textId="5B7FFCA3"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 значительный стеноз сонной артерии (т.е. &gt;80%) наблюдается у 4-10% пациентов, перенесших операцию аортокоронарного шунтирования (АКШ). </w:t>
      </w:r>
      <w:r w:rsidRPr="00D71D94">
        <w:rPr>
          <w:color w:val="000000" w:themeColor="text1"/>
          <w:sz w:val="28"/>
          <w:szCs w:val="28"/>
          <w:highlight w:val="white"/>
        </w:rPr>
        <w:t xml:space="preserve">Исследование сонных артерий у пациентов перед АКШ, также важно, поскольку стеноз сонной артерии является маркером, а иногда и источником периоперационного инсульта </w:t>
      </w:r>
      <w:r w:rsidR="00496043">
        <w:rPr>
          <w:color w:val="000000" w:themeColor="text1"/>
          <w:sz w:val="28"/>
          <w:szCs w:val="28"/>
          <w:highlight w:val="white"/>
        </w:rPr>
        <w:t>[</w:t>
      </w:r>
      <w:r w:rsidRPr="00D71D94">
        <w:rPr>
          <w:color w:val="000000" w:themeColor="text1"/>
          <w:sz w:val="28"/>
          <w:szCs w:val="28"/>
          <w:highlight w:val="white"/>
        </w:rPr>
        <w:t>22</w:t>
      </w:r>
      <w:r w:rsidR="00496043">
        <w:rPr>
          <w:color w:val="000000" w:themeColor="text1"/>
          <w:sz w:val="28"/>
          <w:szCs w:val="28"/>
        </w:rPr>
        <w:t>]</w:t>
      </w:r>
      <w:commentRangeStart w:id="18"/>
      <w:r w:rsidRPr="00D71D94">
        <w:rPr>
          <w:color w:val="000000" w:themeColor="text1"/>
          <w:sz w:val="28"/>
          <w:szCs w:val="28"/>
          <w:highlight w:val="white"/>
        </w:rPr>
        <w:t>.</w:t>
      </w:r>
      <w:commentRangeEnd w:id="18"/>
      <w:r w:rsidRPr="00D71D94">
        <w:rPr>
          <w:color w:val="000000" w:themeColor="text1"/>
          <w:sz w:val="28"/>
          <w:szCs w:val="28"/>
        </w:rPr>
        <w:commentReference w:id="18"/>
      </w:r>
    </w:p>
    <w:p w14:paraId="000000DC"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Пациентам с очень высоким риском инсульта может быть назначена каротидная эндартерэктомия (КЭА) до или одновременно с операцией на сердце. Одновременная операция КЭА и АКШ требует координации между анестезиологом, сосудистой и кардиохирургической бригадами, чтобы все понимали запланированную последовательность процедур. Например, необходимо обеспечить центральный венозный доступ на стороне, противоположной хирургическому вмешательству на сонной артерии. </w:t>
      </w:r>
    </w:p>
    <w:p w14:paraId="000000DD" w14:textId="77777777" w:rsidR="001771AD" w:rsidRPr="000D5EE3" w:rsidRDefault="00F63FE0" w:rsidP="000D5EE3">
      <w:pPr>
        <w:ind w:left="567"/>
        <w:rPr>
          <w:color w:val="002060"/>
          <w:sz w:val="28"/>
          <w:szCs w:val="28"/>
        </w:rPr>
      </w:pPr>
      <w:r w:rsidRPr="000D5EE3">
        <w:rPr>
          <w:color w:val="002060"/>
          <w:sz w:val="28"/>
          <w:szCs w:val="28"/>
        </w:rPr>
        <w:t>Атеросклероз или кальциноз проксимального отдела аорты</w:t>
      </w:r>
    </w:p>
    <w:p w14:paraId="000000DE" w14:textId="76BBFABE"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 — у пациентов с выраженным атеросклеротическим поражением коронарных артерий и/или сонных артерий также может быть выраженный атеросклероз или кальциноз проксимального отдела или восходящей аорты. Как правило, это видно на рентгенограмме грудной клетки и/или других визуализирующих исследованиях, полученных в предоперационном периоде (например, компьютерная томография грудной клетки) . Во время кардиохирургических вмешательств тромботические массы или атероматозные отложения могут высвобождаться из аортальных бляшек во время наложения анастомозов, пережатия и разжатия восходящей аорты или в результате турбулентного высокоскоростного кровотока, поступающего через аортальную канюлю в пораженную аорту. Поскольку степень манипулирования аортой связана с увеличением частоты инсультов кардиохирург может принять решение о проведении аортокоронарного шунтирования без искусственного кровообращения (ИК), чтобы избежать канюлирования, перекрестного пережатия атеросклеротической аорты и необходимости проведения ИК </w:t>
      </w:r>
      <w:r w:rsidR="00496043">
        <w:rPr>
          <w:color w:val="000000" w:themeColor="text1"/>
          <w:sz w:val="28"/>
          <w:szCs w:val="28"/>
        </w:rPr>
        <w:t>[</w:t>
      </w:r>
      <w:r w:rsidRPr="00D71D94">
        <w:rPr>
          <w:color w:val="000000" w:themeColor="text1"/>
          <w:sz w:val="28"/>
          <w:szCs w:val="28"/>
        </w:rPr>
        <w:t>23</w:t>
      </w:r>
      <w:r w:rsidR="00496043">
        <w:rPr>
          <w:color w:val="000000" w:themeColor="text1"/>
          <w:sz w:val="28"/>
          <w:szCs w:val="28"/>
        </w:rPr>
        <w:t>]</w:t>
      </w:r>
      <w:r w:rsidRPr="00D71D94">
        <w:rPr>
          <w:color w:val="000000" w:themeColor="text1"/>
          <w:sz w:val="28"/>
          <w:szCs w:val="28"/>
        </w:rPr>
        <w:t>.</w:t>
      </w:r>
    </w:p>
    <w:p w14:paraId="000000DF" w14:textId="248F405D" w:rsidR="001771AD" w:rsidRPr="00496043" w:rsidRDefault="00F63FE0" w:rsidP="00496043">
      <w:pPr>
        <w:pStyle w:val="1"/>
        <w:tabs>
          <w:tab w:val="left" w:pos="135"/>
        </w:tabs>
        <w:spacing w:before="200" w:after="160"/>
        <w:ind w:left="-283" w:firstLine="850"/>
        <w:jc w:val="center"/>
        <w:rPr>
          <w:rFonts w:ascii="Times New Roman" w:eastAsia="Times New Roman" w:hAnsi="Times New Roman" w:cs="Times New Roman"/>
          <w:color w:val="002060"/>
          <w:sz w:val="28"/>
          <w:szCs w:val="28"/>
        </w:rPr>
      </w:pPr>
      <w:bookmarkStart w:id="19" w:name="_Toc166759036"/>
      <w:r w:rsidRPr="00496043">
        <w:rPr>
          <w:rFonts w:ascii="Times New Roman" w:eastAsia="Times New Roman" w:hAnsi="Times New Roman" w:cs="Times New Roman"/>
          <w:b/>
          <w:color w:val="002060"/>
          <w:sz w:val="28"/>
          <w:szCs w:val="28"/>
        </w:rPr>
        <w:lastRenderedPageBreak/>
        <w:t>2.5 Некардиальные факторы риска</w:t>
      </w:r>
      <w:bookmarkEnd w:id="19"/>
    </w:p>
    <w:p w14:paraId="000000E0" w14:textId="63BCBA5C"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которые не могут быть изменены, включают женский пол</w:t>
      </w:r>
      <w:sdt>
        <w:sdtPr>
          <w:rPr>
            <w:color w:val="000000" w:themeColor="text1"/>
            <w:sz w:val="28"/>
            <w:szCs w:val="28"/>
          </w:rPr>
          <w:tag w:val="goog_rdk_9"/>
          <w:id w:val="650407400"/>
        </w:sdtPr>
        <w:sdtContent>
          <w:commentRangeStart w:id="20"/>
        </w:sdtContent>
      </w:sdt>
      <w:r w:rsidRPr="00D71D94">
        <w:rPr>
          <w:color w:val="000000" w:themeColor="text1"/>
          <w:sz w:val="28"/>
          <w:szCs w:val="28"/>
        </w:rPr>
        <w:t xml:space="preserve"> </w:t>
      </w:r>
      <w:commentRangeEnd w:id="20"/>
      <w:r w:rsidRPr="00D71D94">
        <w:rPr>
          <w:color w:val="000000" w:themeColor="text1"/>
          <w:sz w:val="28"/>
          <w:szCs w:val="28"/>
        </w:rPr>
        <w:commentReference w:id="20"/>
      </w:r>
      <w:r w:rsidR="00496043">
        <w:rPr>
          <w:color w:val="000000" w:themeColor="text1"/>
          <w:sz w:val="28"/>
          <w:szCs w:val="28"/>
        </w:rPr>
        <w:t>[</w:t>
      </w:r>
      <w:r w:rsidRPr="00D71D94">
        <w:rPr>
          <w:color w:val="000000" w:themeColor="text1"/>
          <w:sz w:val="28"/>
          <w:szCs w:val="28"/>
        </w:rPr>
        <w:t>24,25</w:t>
      </w:r>
      <w:r w:rsidR="00496043">
        <w:rPr>
          <w:color w:val="000000" w:themeColor="text1"/>
          <w:sz w:val="28"/>
          <w:szCs w:val="28"/>
        </w:rPr>
        <w:t>]</w:t>
      </w:r>
      <w:r w:rsidRPr="00D71D94">
        <w:rPr>
          <w:color w:val="000000" w:themeColor="text1"/>
          <w:sz w:val="28"/>
          <w:szCs w:val="28"/>
        </w:rPr>
        <w:t xml:space="preserve"> и пожилой возраст</w:t>
      </w:r>
      <w:sdt>
        <w:sdtPr>
          <w:rPr>
            <w:color w:val="000000" w:themeColor="text1"/>
            <w:sz w:val="28"/>
            <w:szCs w:val="28"/>
          </w:rPr>
          <w:tag w:val="goog_rdk_10"/>
          <w:id w:val="723876588"/>
        </w:sdtPr>
        <w:sdtContent>
          <w:commentRangeStart w:id="21"/>
        </w:sdtContent>
      </w:sdt>
      <w:r w:rsidRPr="00D71D94">
        <w:rPr>
          <w:color w:val="000000" w:themeColor="text1"/>
          <w:sz w:val="28"/>
          <w:szCs w:val="28"/>
        </w:rPr>
        <w:t xml:space="preserve"> </w:t>
      </w:r>
      <w:commentRangeEnd w:id="21"/>
      <w:r w:rsidRPr="00D71D94">
        <w:rPr>
          <w:color w:val="000000" w:themeColor="text1"/>
          <w:sz w:val="28"/>
          <w:szCs w:val="28"/>
        </w:rPr>
        <w:commentReference w:id="21"/>
      </w:r>
      <w:r w:rsidR="00496043">
        <w:rPr>
          <w:color w:val="000000" w:themeColor="text1"/>
          <w:sz w:val="28"/>
          <w:szCs w:val="28"/>
        </w:rPr>
        <w:t>[</w:t>
      </w:r>
      <w:r w:rsidRPr="00D71D94">
        <w:rPr>
          <w:color w:val="000000" w:themeColor="text1"/>
          <w:sz w:val="28"/>
          <w:szCs w:val="28"/>
        </w:rPr>
        <w:t>26,27</w:t>
      </w:r>
      <w:r w:rsidR="00496043">
        <w:rPr>
          <w:color w:val="000000" w:themeColor="text1"/>
          <w:sz w:val="28"/>
          <w:szCs w:val="28"/>
        </w:rPr>
        <w:t>]</w:t>
      </w:r>
      <w:r w:rsidRPr="00D71D94">
        <w:rPr>
          <w:color w:val="000000" w:themeColor="text1"/>
          <w:sz w:val="28"/>
          <w:szCs w:val="28"/>
        </w:rPr>
        <w:t>.</w:t>
      </w:r>
    </w:p>
    <w:p w14:paraId="000000E1" w14:textId="76126770"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Потенциально модифицируемые некардиальные факторы риска включают ранее существовавшую почечную недостаточность</w:t>
      </w:r>
      <w:r w:rsidR="00496043">
        <w:rPr>
          <w:color w:val="000000" w:themeColor="text1"/>
          <w:sz w:val="28"/>
          <w:szCs w:val="28"/>
        </w:rPr>
        <w:t xml:space="preserve"> [</w:t>
      </w:r>
      <w:r w:rsidRPr="00D71D94">
        <w:rPr>
          <w:color w:val="000000" w:themeColor="text1"/>
          <w:sz w:val="28"/>
          <w:szCs w:val="28"/>
        </w:rPr>
        <w:t>28,29</w:t>
      </w:r>
      <w:r w:rsidR="00496043">
        <w:rPr>
          <w:color w:val="000000" w:themeColor="text1"/>
          <w:sz w:val="28"/>
          <w:szCs w:val="28"/>
        </w:rPr>
        <w:t>]</w:t>
      </w:r>
      <w:r w:rsidRPr="00D71D94">
        <w:rPr>
          <w:color w:val="000000" w:themeColor="text1"/>
          <w:sz w:val="28"/>
          <w:szCs w:val="28"/>
        </w:rPr>
        <w:t>, немию, которая может привести к периоперационному переливанию крови</w:t>
      </w:r>
      <w:sdt>
        <w:sdtPr>
          <w:rPr>
            <w:color w:val="000000" w:themeColor="text1"/>
            <w:sz w:val="28"/>
            <w:szCs w:val="28"/>
          </w:rPr>
          <w:tag w:val="goog_rdk_11"/>
          <w:id w:val="-1819797918"/>
        </w:sdtPr>
        <w:sdtContent>
          <w:commentRangeStart w:id="22"/>
        </w:sdtContent>
      </w:sdt>
      <w:r w:rsidRPr="00D71D94">
        <w:rPr>
          <w:color w:val="000000" w:themeColor="text1"/>
          <w:sz w:val="28"/>
          <w:szCs w:val="28"/>
        </w:rPr>
        <w:t xml:space="preserve"> </w:t>
      </w:r>
      <w:commentRangeEnd w:id="22"/>
      <w:r w:rsidRPr="00D71D94">
        <w:rPr>
          <w:color w:val="000000" w:themeColor="text1"/>
          <w:sz w:val="28"/>
          <w:szCs w:val="28"/>
        </w:rPr>
        <w:commentReference w:id="22"/>
      </w:r>
      <w:r w:rsidR="00496043">
        <w:rPr>
          <w:color w:val="000000" w:themeColor="text1"/>
          <w:sz w:val="28"/>
          <w:szCs w:val="28"/>
        </w:rPr>
        <w:t>[</w:t>
      </w:r>
      <w:r w:rsidRPr="00D71D94">
        <w:rPr>
          <w:color w:val="000000" w:themeColor="text1"/>
          <w:sz w:val="28"/>
          <w:szCs w:val="28"/>
        </w:rPr>
        <w:t>30</w:t>
      </w:r>
      <w:r w:rsidR="00496043">
        <w:rPr>
          <w:color w:val="000000" w:themeColor="text1"/>
          <w:sz w:val="28"/>
          <w:szCs w:val="28"/>
        </w:rPr>
        <w:t>]</w:t>
      </w:r>
      <w:r w:rsidRPr="00D71D94">
        <w:rPr>
          <w:color w:val="000000" w:themeColor="text1"/>
          <w:sz w:val="28"/>
          <w:szCs w:val="28"/>
        </w:rPr>
        <w:t>, и текущее потребление табака.</w:t>
      </w:r>
    </w:p>
    <w:p w14:paraId="000000E2" w14:textId="79CFA07E"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Нарушения в работе эритроцитов — которые имеют важные физиологические последствия для пациентов, перенесших операцию на сердце с использованием искусственного кровообращения (ИВЛ), включают </w:t>
      </w:r>
      <w:r w:rsidR="00496043">
        <w:rPr>
          <w:color w:val="000000" w:themeColor="text1"/>
          <w:sz w:val="28"/>
          <w:szCs w:val="28"/>
        </w:rPr>
        <w:t>[</w:t>
      </w:r>
      <w:r w:rsidRPr="00D71D94">
        <w:rPr>
          <w:color w:val="000000" w:themeColor="text1"/>
          <w:sz w:val="28"/>
          <w:szCs w:val="28"/>
        </w:rPr>
        <w:t>31,32</w:t>
      </w:r>
      <w:r w:rsidR="00496043">
        <w:rPr>
          <w:color w:val="000000" w:themeColor="text1"/>
          <w:sz w:val="28"/>
          <w:szCs w:val="28"/>
        </w:rPr>
        <w:t>]</w:t>
      </w:r>
      <w:sdt>
        <w:sdtPr>
          <w:rPr>
            <w:color w:val="000000" w:themeColor="text1"/>
            <w:sz w:val="28"/>
            <w:szCs w:val="28"/>
          </w:rPr>
          <w:tag w:val="goog_rdk_12"/>
          <w:id w:val="1087348555"/>
        </w:sdtPr>
        <w:sdtContent>
          <w:r w:rsidR="00496043" w:rsidRPr="00D71D94">
            <w:rPr>
              <w:color w:val="000000" w:themeColor="text1"/>
              <w:sz w:val="28"/>
              <w:szCs w:val="28"/>
            </w:rPr>
            <w:t>)</w:t>
          </w:r>
          <w:commentRangeStart w:id="23"/>
          <w:commentRangeEnd w:id="23"/>
          <w:r w:rsidR="00496043" w:rsidRPr="00D71D94">
            <w:rPr>
              <w:color w:val="000000" w:themeColor="text1"/>
              <w:sz w:val="28"/>
              <w:szCs w:val="28"/>
            </w:rPr>
            <w:commentReference w:id="23"/>
          </w:r>
          <w:r w:rsidR="00496043" w:rsidRPr="00D71D94">
            <w:rPr>
              <w:color w:val="000000" w:themeColor="text1"/>
              <w:sz w:val="28"/>
              <w:szCs w:val="28"/>
            </w:rPr>
            <w:t>:</w:t>
          </w:r>
        </w:sdtContent>
      </w:sdt>
    </w:p>
    <w:p w14:paraId="000000E3" w14:textId="7CA67738" w:rsidR="001771AD" w:rsidRPr="00D71D94" w:rsidRDefault="00F63FE0" w:rsidP="00DC3645">
      <w:pPr>
        <w:numPr>
          <w:ilvl w:val="0"/>
          <w:numId w:val="2"/>
        </w:num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Холодовая агглютининовая болезнь - </w:t>
      </w:r>
      <w:r w:rsidRPr="00D71D94">
        <w:rPr>
          <w:color w:val="000000" w:themeColor="text1"/>
          <w:sz w:val="28"/>
          <w:szCs w:val="28"/>
          <w:highlight w:val="white"/>
        </w:rPr>
        <w:t xml:space="preserve">при которой антитела, которые распознают антигены на эритроцитах при температуре ниже нормальной температуры тела. Они могут вызывать агглютинацию эритроцитов и внесосудистый гемолиз, приводящий к анемии, обычно без гемоглобинурии </w:t>
      </w:r>
      <w:r w:rsidR="00496043">
        <w:rPr>
          <w:color w:val="000000" w:themeColor="text1"/>
          <w:sz w:val="28"/>
          <w:szCs w:val="28"/>
          <w:highlight w:val="white"/>
        </w:rPr>
        <w:t>[</w:t>
      </w:r>
      <w:r w:rsidRPr="00D71D94">
        <w:rPr>
          <w:color w:val="000000" w:themeColor="text1"/>
          <w:sz w:val="28"/>
          <w:szCs w:val="28"/>
          <w:highlight w:val="white"/>
        </w:rPr>
        <w:t>33,34</w:t>
      </w:r>
      <w:r w:rsidR="00496043">
        <w:rPr>
          <w:color w:val="000000" w:themeColor="text1"/>
          <w:sz w:val="28"/>
          <w:szCs w:val="28"/>
          <w:highlight w:val="white"/>
        </w:rPr>
        <w:t>]</w:t>
      </w:r>
      <w:r w:rsidRPr="00D71D94">
        <w:rPr>
          <w:color w:val="000000" w:themeColor="text1"/>
          <w:sz w:val="28"/>
          <w:szCs w:val="28"/>
          <w:highlight w:val="white"/>
        </w:rPr>
        <w:t xml:space="preserve">. </w:t>
      </w:r>
    </w:p>
    <w:p w14:paraId="000000E4" w14:textId="6ADBB1BF" w:rsidR="001771AD" w:rsidRPr="00D71D94" w:rsidRDefault="00F63FE0" w:rsidP="00DC3645">
      <w:pPr>
        <w:numPr>
          <w:ilvl w:val="0"/>
          <w:numId w:val="2"/>
        </w:numPr>
        <w:tabs>
          <w:tab w:val="left" w:pos="135"/>
        </w:tabs>
        <w:spacing w:before="200" w:line="240" w:lineRule="auto"/>
        <w:ind w:left="-283" w:firstLine="850"/>
        <w:rPr>
          <w:color w:val="000000" w:themeColor="text1"/>
          <w:sz w:val="28"/>
          <w:szCs w:val="28"/>
        </w:rPr>
      </w:pPr>
      <w:r w:rsidRPr="00D71D94">
        <w:rPr>
          <w:color w:val="000000" w:themeColor="text1"/>
          <w:sz w:val="28"/>
          <w:szCs w:val="28"/>
        </w:rPr>
        <w:t>Пароксизмальная ночная гемоглобинурия</w:t>
      </w:r>
      <w:r w:rsidRPr="00D71D94">
        <w:rPr>
          <w:color w:val="000000" w:themeColor="text1"/>
          <w:sz w:val="28"/>
          <w:szCs w:val="28"/>
          <w:highlight w:val="white"/>
        </w:rPr>
        <w:t xml:space="preserve"> - редкое заболевание, при котором гемопоэтические стволовые клетки и их клеточное потомство теряют способность закреплять определенные белки на поверхности клетки. Потеря ингибиторов комплемента CD55 и CD59 на поверхности эритроцитов приводит к хроническому и/или пароксизмальному внутрисосудистому гемолизу и склонности к тромбообразованию </w:t>
      </w:r>
      <w:r w:rsidR="00496043">
        <w:rPr>
          <w:color w:val="000000" w:themeColor="text1"/>
          <w:sz w:val="28"/>
          <w:szCs w:val="28"/>
          <w:highlight w:val="white"/>
        </w:rPr>
        <w:t>[</w:t>
      </w:r>
      <w:r w:rsidRPr="00D71D94">
        <w:rPr>
          <w:color w:val="000000" w:themeColor="text1"/>
          <w:sz w:val="28"/>
          <w:szCs w:val="28"/>
          <w:highlight w:val="white"/>
        </w:rPr>
        <w:t>35</w:t>
      </w:r>
      <w:r w:rsidR="00496043">
        <w:rPr>
          <w:color w:val="000000" w:themeColor="text1"/>
          <w:sz w:val="28"/>
          <w:szCs w:val="28"/>
          <w:highlight w:val="white"/>
        </w:rPr>
        <w:t>]</w:t>
      </w:r>
      <w:r w:rsidRPr="00D71D94">
        <w:rPr>
          <w:color w:val="000000" w:themeColor="text1"/>
          <w:sz w:val="28"/>
          <w:szCs w:val="28"/>
          <w:highlight w:val="white"/>
        </w:rPr>
        <w:t xml:space="preserve">. </w:t>
      </w:r>
    </w:p>
    <w:p w14:paraId="000000E5" w14:textId="5F5AD124" w:rsidR="001771AD" w:rsidRPr="00D71D94" w:rsidRDefault="00F63FE0" w:rsidP="00DC3645">
      <w:pPr>
        <w:numPr>
          <w:ilvl w:val="0"/>
          <w:numId w:val="3"/>
        </w:num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Серповидноклеточная анемия - </w:t>
      </w:r>
      <w:r w:rsidRPr="00D71D94">
        <w:rPr>
          <w:color w:val="000000" w:themeColor="text1"/>
          <w:sz w:val="28"/>
          <w:szCs w:val="28"/>
          <w:highlight w:val="white"/>
        </w:rPr>
        <w:t xml:space="preserve">это группа наследственных заболеваний, молекулы гемоглобина, которые включают мутированные субъединицы серповидного β-глобина, могут полимеризоваться; эритроциты, содержащие преимущественно полимеры гемоглобина, принимают серповидную форму и склонны к гемолизу. Другими патофизиологическими механизмами, являются вазоокклюзия и активация иммунной системы </w:t>
      </w:r>
      <w:r w:rsidR="00496043">
        <w:rPr>
          <w:color w:val="000000" w:themeColor="text1"/>
          <w:sz w:val="28"/>
          <w:szCs w:val="28"/>
          <w:highlight w:val="white"/>
        </w:rPr>
        <w:t>[</w:t>
      </w:r>
      <w:r w:rsidRPr="00D71D94">
        <w:rPr>
          <w:color w:val="000000" w:themeColor="text1"/>
          <w:sz w:val="28"/>
          <w:szCs w:val="28"/>
          <w:highlight w:val="white"/>
        </w:rPr>
        <w:t>36</w:t>
      </w:r>
      <w:r w:rsidR="00496043">
        <w:rPr>
          <w:color w:val="000000" w:themeColor="text1"/>
          <w:sz w:val="28"/>
          <w:szCs w:val="28"/>
          <w:highlight w:val="white"/>
        </w:rPr>
        <w:t>]</w:t>
      </w:r>
      <w:r w:rsidRPr="00D71D94">
        <w:rPr>
          <w:color w:val="000000" w:themeColor="text1"/>
          <w:sz w:val="28"/>
          <w:szCs w:val="28"/>
          <w:highlight w:val="white"/>
        </w:rPr>
        <w:t xml:space="preserve">. </w:t>
      </w:r>
      <w:r w:rsidRPr="00D71D94">
        <w:rPr>
          <w:color w:val="000000" w:themeColor="text1"/>
          <w:sz w:val="28"/>
          <w:szCs w:val="28"/>
        </w:rPr>
        <w:t xml:space="preserve">Наследственный сфероцитоз - </w:t>
      </w:r>
      <w:r w:rsidRPr="00D71D94">
        <w:rPr>
          <w:color w:val="000000" w:themeColor="text1"/>
          <w:sz w:val="28"/>
          <w:szCs w:val="28"/>
          <w:highlight w:val="white"/>
        </w:rPr>
        <w:t>встречается относительно редко, однако он является наиболее распространенной причиной гемолитической анемии, обусловленной дефектом мембраны эритроцитов. Это результат гетерогенных изменений в одном из пяти генов, которые кодируют мембранные белки эритроцитов, участвующие в вертикальных ассоциациях, связывающих мембранный цитоскелет с липидным бислоем</w:t>
      </w:r>
      <w:r w:rsidR="00496043">
        <w:rPr>
          <w:color w:val="000000" w:themeColor="text1"/>
          <w:sz w:val="28"/>
          <w:szCs w:val="28"/>
          <w:highlight w:val="white"/>
        </w:rPr>
        <w:t xml:space="preserve"> [</w:t>
      </w:r>
      <w:r w:rsidRPr="00D71D94">
        <w:rPr>
          <w:color w:val="000000" w:themeColor="text1"/>
          <w:sz w:val="28"/>
          <w:szCs w:val="28"/>
          <w:highlight w:val="white"/>
        </w:rPr>
        <w:t>37</w:t>
      </w:r>
      <w:r w:rsidR="00496043">
        <w:rPr>
          <w:color w:val="000000" w:themeColor="text1"/>
          <w:sz w:val="28"/>
          <w:szCs w:val="28"/>
        </w:rPr>
        <w:t>]</w:t>
      </w:r>
      <w:sdt>
        <w:sdtPr>
          <w:rPr>
            <w:color w:val="000000" w:themeColor="text1"/>
            <w:sz w:val="28"/>
            <w:szCs w:val="28"/>
          </w:rPr>
          <w:tag w:val="goog_rdk_13"/>
          <w:id w:val="-316805884"/>
        </w:sdtPr>
        <w:sdtContent>
          <w:commentRangeStart w:id="24"/>
        </w:sdtContent>
      </w:sdt>
      <w:r w:rsidRPr="00D71D94">
        <w:rPr>
          <w:color w:val="000000" w:themeColor="text1"/>
          <w:sz w:val="28"/>
          <w:szCs w:val="28"/>
        </w:rPr>
        <w:t>.</w:t>
      </w:r>
      <w:commentRangeEnd w:id="24"/>
      <w:r w:rsidRPr="00D71D94">
        <w:rPr>
          <w:color w:val="000000" w:themeColor="text1"/>
          <w:sz w:val="28"/>
          <w:szCs w:val="28"/>
        </w:rPr>
        <w:commentReference w:id="24"/>
      </w:r>
      <w:r w:rsidRPr="00D71D94">
        <w:rPr>
          <w:color w:val="000000" w:themeColor="text1"/>
          <w:sz w:val="28"/>
          <w:szCs w:val="28"/>
        </w:rPr>
        <w:t xml:space="preserve">Талассемия - </w:t>
      </w:r>
      <w:r w:rsidRPr="00D71D94">
        <w:rPr>
          <w:color w:val="000000" w:themeColor="text1"/>
          <w:sz w:val="28"/>
          <w:szCs w:val="28"/>
          <w:highlight w:val="white"/>
        </w:rPr>
        <w:t>относится к группе наследственных гемоглобинопатий, при которых наблюдается количественный дефект в производстве цепей альфа-глобина или бета-глобина. Возникающий в результате дисбаланса в соотношении цепей альфа- и бета-глобина приводит к преципитации непарных цепей, что в свою очередь, вызывает разрушение развивающихся предшественников эритроцитов в костном мозге, что может привести к неэффективному эритропоэзу, анемии и перегрузке железом.</w:t>
      </w:r>
    </w:p>
    <w:p w14:paraId="000000E6" w14:textId="77777777" w:rsidR="001771AD" w:rsidRPr="00D71D94" w:rsidRDefault="001771AD" w:rsidP="00DC3645">
      <w:pPr>
        <w:tabs>
          <w:tab w:val="left" w:pos="135"/>
        </w:tabs>
        <w:spacing w:before="200" w:line="240" w:lineRule="auto"/>
        <w:ind w:left="-283" w:firstLine="850"/>
        <w:rPr>
          <w:color w:val="000000" w:themeColor="text1"/>
          <w:sz w:val="28"/>
          <w:szCs w:val="28"/>
          <w:highlight w:val="white"/>
        </w:rPr>
      </w:pPr>
    </w:p>
    <w:p w14:paraId="000000E7" w14:textId="77777777" w:rsidR="001771AD" w:rsidRPr="00496043" w:rsidRDefault="00F63FE0" w:rsidP="00496043">
      <w:pPr>
        <w:pStyle w:val="1"/>
        <w:numPr>
          <w:ilvl w:val="0"/>
          <w:numId w:val="1"/>
        </w:numPr>
        <w:tabs>
          <w:tab w:val="left" w:pos="135"/>
        </w:tabs>
        <w:spacing w:before="200" w:after="160"/>
        <w:ind w:left="-283" w:firstLine="850"/>
        <w:jc w:val="center"/>
        <w:rPr>
          <w:rFonts w:ascii="Times New Roman" w:eastAsia="Times New Roman" w:hAnsi="Times New Roman" w:cs="Times New Roman"/>
          <w:b/>
          <w:bCs/>
          <w:color w:val="002060"/>
          <w:sz w:val="28"/>
          <w:szCs w:val="28"/>
        </w:rPr>
      </w:pPr>
      <w:bookmarkStart w:id="25" w:name="_Toc166759037"/>
      <w:r w:rsidRPr="00496043">
        <w:rPr>
          <w:rFonts w:ascii="Times New Roman" w:eastAsia="Times New Roman" w:hAnsi="Times New Roman" w:cs="Times New Roman"/>
          <w:b/>
          <w:bCs/>
          <w:color w:val="002060"/>
          <w:sz w:val="28"/>
          <w:szCs w:val="28"/>
        </w:rPr>
        <w:lastRenderedPageBreak/>
        <w:t>Нарушения гемостаза</w:t>
      </w:r>
      <w:bookmarkEnd w:id="25"/>
    </w:p>
    <w:p w14:paraId="000000E8"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b/>
          <w:color w:val="000000" w:themeColor="text1"/>
          <w:sz w:val="28"/>
          <w:szCs w:val="28"/>
        </w:rPr>
        <w:t xml:space="preserve"> </w:t>
      </w:r>
      <w:r w:rsidRPr="00D71D94">
        <w:rPr>
          <w:color w:val="000000" w:themeColor="text1"/>
          <w:sz w:val="28"/>
          <w:szCs w:val="28"/>
        </w:rPr>
        <w:t>— периоперационное ведение пациентов с наследственными или приобретенными нарушениями, влияющими на гемостаз включает в себя:</w:t>
      </w:r>
    </w:p>
    <w:p w14:paraId="000000E9"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Элементы анамнеза. Личная история кровотечений пациента и семейный анамнез нарушений свертываемости крови имеют важное значение для предоперационной оценки. Пациентов следует спросить о:</w:t>
      </w:r>
    </w:p>
    <w:p w14:paraId="000000EA" w14:textId="77777777" w:rsidR="001771AD" w:rsidRPr="00D71D94" w:rsidRDefault="00F63FE0" w:rsidP="00DC3645">
      <w:pPr>
        <w:numPr>
          <w:ilvl w:val="0"/>
          <w:numId w:val="4"/>
        </w:num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Носовые кровотечения</w:t>
      </w:r>
    </w:p>
    <w:p w14:paraId="000000EB" w14:textId="77777777" w:rsidR="001771AD" w:rsidRPr="00D71D94" w:rsidRDefault="00F63FE0" w:rsidP="00DC3645">
      <w:pPr>
        <w:numPr>
          <w:ilvl w:val="0"/>
          <w:numId w:val="4"/>
        </w:num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Кровотечение из полости рта и зубов</w:t>
      </w:r>
    </w:p>
    <w:p w14:paraId="000000EC" w14:textId="77777777" w:rsidR="001771AD" w:rsidRPr="00D71D94" w:rsidRDefault="00F63FE0" w:rsidP="00DC3645">
      <w:pPr>
        <w:numPr>
          <w:ilvl w:val="0"/>
          <w:numId w:val="4"/>
        </w:num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Образование спонтанных гематом, петехиальной сыпи</w:t>
      </w:r>
    </w:p>
    <w:p w14:paraId="000000ED" w14:textId="77777777" w:rsidR="001771AD" w:rsidRPr="00D71D94" w:rsidRDefault="00F63FE0" w:rsidP="00DC3645">
      <w:pPr>
        <w:numPr>
          <w:ilvl w:val="0"/>
          <w:numId w:val="4"/>
        </w:num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Возникало ли тяжелое кровотечение в результате травмы или хирургического вмешательства</w:t>
      </w:r>
    </w:p>
    <w:p w14:paraId="000000EE" w14:textId="77777777" w:rsidR="001771AD" w:rsidRPr="00D71D94" w:rsidRDefault="00F63FE0" w:rsidP="00DC3645">
      <w:pPr>
        <w:numPr>
          <w:ilvl w:val="0"/>
          <w:numId w:val="4"/>
        </w:num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Желудочно-кишечные, урологические и менструальные кровотечения</w:t>
      </w:r>
    </w:p>
    <w:p w14:paraId="000000EF" w14:textId="77777777" w:rsidR="001771AD" w:rsidRPr="00D71D94" w:rsidRDefault="00F63FE0" w:rsidP="00DC3645">
      <w:pPr>
        <w:numPr>
          <w:ilvl w:val="0"/>
          <w:numId w:val="4"/>
        </w:num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Акушерские кровотечения, в том числе послеродовые</w:t>
      </w:r>
    </w:p>
    <w:p w14:paraId="000000F0" w14:textId="77777777" w:rsidR="001771AD" w:rsidRPr="00D71D94" w:rsidRDefault="00F63FE0" w:rsidP="00DC3645">
      <w:pPr>
        <w:numPr>
          <w:ilvl w:val="0"/>
          <w:numId w:val="4"/>
        </w:num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Другие места кровотечения (мышцы, суставы, центральная нервная система и др.)</w:t>
      </w:r>
    </w:p>
    <w:p w14:paraId="000000F1" w14:textId="66E3BC3D" w:rsidR="001771AD" w:rsidRPr="00D71D94" w:rsidRDefault="00F63FE0" w:rsidP="00DC3645">
      <w:pPr>
        <w:tabs>
          <w:tab w:val="left" w:pos="135"/>
        </w:tabs>
        <w:spacing w:before="200" w:line="240" w:lineRule="auto"/>
        <w:ind w:left="-283" w:firstLine="850"/>
        <w:rPr>
          <w:color w:val="000000" w:themeColor="text1"/>
          <w:sz w:val="28"/>
          <w:szCs w:val="28"/>
          <w:highlight w:val="red"/>
        </w:rPr>
      </w:pPr>
      <w:r w:rsidRPr="00D71D94">
        <w:rPr>
          <w:b/>
          <w:color w:val="000000" w:themeColor="text1"/>
          <w:sz w:val="28"/>
          <w:szCs w:val="28"/>
          <w:highlight w:val="white"/>
        </w:rPr>
        <w:t>Использование инструмента оценки кровотечения</w:t>
      </w:r>
      <w:r w:rsidRPr="00D71D94">
        <w:rPr>
          <w:color w:val="000000" w:themeColor="text1"/>
          <w:sz w:val="28"/>
          <w:szCs w:val="28"/>
          <w:highlight w:val="white"/>
        </w:rPr>
        <w:t xml:space="preserve">. Простой в использовании инструмент оценки кровотечения от Международного общества тромбозов и гемостаза (ISTH), который оценивает тяжесть кровотечения, доступен онлайн и может быть заполнен членом клинической бригады за несколько минут </w:t>
      </w:r>
      <w:r w:rsidR="00496043">
        <w:rPr>
          <w:color w:val="000000" w:themeColor="text1"/>
          <w:sz w:val="28"/>
          <w:szCs w:val="28"/>
          <w:highlight w:val="white"/>
        </w:rPr>
        <w:t>[</w:t>
      </w:r>
      <w:r w:rsidRPr="00D71D94">
        <w:rPr>
          <w:color w:val="000000" w:themeColor="text1"/>
          <w:sz w:val="28"/>
          <w:szCs w:val="28"/>
          <w:highlight w:val="white"/>
        </w:rPr>
        <w:t>38</w:t>
      </w:r>
      <w:r w:rsidR="00496043">
        <w:rPr>
          <w:color w:val="000000" w:themeColor="text1"/>
          <w:sz w:val="28"/>
          <w:szCs w:val="28"/>
          <w:highlight w:val="white"/>
        </w:rPr>
        <w:t>]</w:t>
      </w:r>
      <w:r w:rsidRPr="00D71D94">
        <w:rPr>
          <w:color w:val="000000" w:themeColor="text1"/>
          <w:sz w:val="28"/>
          <w:szCs w:val="28"/>
          <w:highlight w:val="white"/>
        </w:rPr>
        <w:t>(</w:t>
      </w:r>
      <w:hyperlink r:id="rId12">
        <w:r w:rsidRPr="00D71D94">
          <w:rPr>
            <w:color w:val="000000" w:themeColor="text1"/>
            <w:sz w:val="28"/>
            <w:szCs w:val="28"/>
            <w:highlight w:val="white"/>
            <w:u w:val="single"/>
          </w:rPr>
          <w:t>https://bleedingscore.certe.nl/</w:t>
        </w:r>
      </w:hyperlink>
      <w:r w:rsidRPr="00D71D94">
        <w:rPr>
          <w:color w:val="000000" w:themeColor="text1"/>
          <w:sz w:val="28"/>
          <w:szCs w:val="28"/>
          <w:highlight w:val="white"/>
        </w:rPr>
        <w:t xml:space="preserve">). </w:t>
      </w:r>
    </w:p>
    <w:p w14:paraId="000000F2" w14:textId="77777777"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D71D94">
        <w:rPr>
          <w:b/>
          <w:color w:val="000000" w:themeColor="text1"/>
          <w:sz w:val="28"/>
          <w:szCs w:val="28"/>
          <w:highlight w:val="white"/>
        </w:rPr>
        <w:t>Осмотр</w:t>
      </w:r>
      <w:r w:rsidRPr="00D71D94">
        <w:rPr>
          <w:color w:val="000000" w:themeColor="text1"/>
          <w:sz w:val="28"/>
          <w:szCs w:val="28"/>
          <w:highlight w:val="white"/>
        </w:rPr>
        <w:t>. Физикальные данные, указывающие на возможное нарушение свертываемости крови, включают:</w:t>
      </w:r>
    </w:p>
    <w:p w14:paraId="000000F3" w14:textId="77777777"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Петехии или экхимозы свидетельствуют о тромбоцитопении или функциональной недостаточности тромбоцитов.</w:t>
      </w:r>
    </w:p>
    <w:p w14:paraId="000000F4" w14:textId="77777777"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Телеангиэктазии могут отражать основное заболевание печени (паукообразные ангиомы, часто присутствующие на туловище или лице) или наследственную геморрагическую телеангиэктазию (телеангиэктазии во рту и на губах).</w:t>
      </w:r>
    </w:p>
    <w:p w14:paraId="000000F5" w14:textId="77777777"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Гематомы также могут быть следствием дефицита факторов свертывания крови или ингибиторов факторов свертывания крови.</w:t>
      </w:r>
    </w:p>
    <w:p w14:paraId="000000F6" w14:textId="77777777"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Признаки заболевания печени или спленомегалии . Любые очевидные признаки заболевания печени (асцит, гепатомегалия) или спленомегалия должны быть дополнительно оценены.</w:t>
      </w:r>
    </w:p>
    <w:p w14:paraId="000000F7" w14:textId="7913FB76" w:rsidR="001771AD" w:rsidRPr="00D71D94" w:rsidRDefault="00F63FE0" w:rsidP="00DC3645">
      <w:pPr>
        <w:tabs>
          <w:tab w:val="left" w:pos="135"/>
        </w:tabs>
        <w:spacing w:before="200" w:line="240" w:lineRule="auto"/>
        <w:ind w:left="-283" w:firstLine="850"/>
        <w:rPr>
          <w:color w:val="000000" w:themeColor="text1"/>
          <w:sz w:val="28"/>
          <w:szCs w:val="28"/>
          <w:highlight w:val="red"/>
        </w:rPr>
      </w:pPr>
      <w:r w:rsidRPr="00D71D94">
        <w:rPr>
          <w:color w:val="000000" w:themeColor="text1"/>
          <w:sz w:val="28"/>
          <w:szCs w:val="28"/>
          <w:highlight w:val="white"/>
        </w:rPr>
        <w:lastRenderedPageBreak/>
        <w:t xml:space="preserve">Риск хирургического кровотечения. В таблице суммированы риски кровотечения при различных процедурах </w:t>
      </w:r>
      <w:r w:rsidR="00496043">
        <w:rPr>
          <w:color w:val="000000" w:themeColor="text1"/>
          <w:sz w:val="28"/>
          <w:szCs w:val="28"/>
          <w:highlight w:val="white"/>
        </w:rPr>
        <w:t>[</w:t>
      </w:r>
      <w:r w:rsidRPr="00D71D94">
        <w:rPr>
          <w:color w:val="000000" w:themeColor="text1"/>
          <w:sz w:val="28"/>
          <w:szCs w:val="28"/>
          <w:highlight w:val="white"/>
        </w:rPr>
        <w:t>39</w:t>
      </w:r>
      <w:r w:rsidR="00496043">
        <w:rPr>
          <w:color w:val="000000" w:themeColor="text1"/>
          <w:sz w:val="28"/>
          <w:szCs w:val="28"/>
          <w:highlight w:val="white"/>
        </w:rPr>
        <w:t>]</w:t>
      </w:r>
      <w:r w:rsidRPr="00D71D94">
        <w:rPr>
          <w:color w:val="000000" w:themeColor="text1"/>
          <w:sz w:val="28"/>
          <w:szCs w:val="28"/>
          <w:highlight w:val="white"/>
        </w:rPr>
        <w:t>.</w:t>
      </w:r>
    </w:p>
    <w:p w14:paraId="000000F9" w14:textId="0EA2C665" w:rsidR="001771AD" w:rsidRPr="00496043" w:rsidRDefault="00F63FE0" w:rsidP="00496043">
      <w:pPr>
        <w:pStyle w:val="1"/>
        <w:shd w:val="clear" w:color="auto" w:fill="FFFFFF"/>
        <w:tabs>
          <w:tab w:val="left" w:pos="135"/>
        </w:tabs>
        <w:spacing w:before="200" w:after="160"/>
        <w:ind w:left="-283" w:firstLine="850"/>
        <w:jc w:val="center"/>
        <w:rPr>
          <w:rFonts w:ascii="Times New Roman" w:eastAsia="Times New Roman" w:hAnsi="Times New Roman" w:cs="Times New Roman"/>
          <w:b/>
          <w:bCs/>
          <w:color w:val="002060"/>
          <w:sz w:val="28"/>
          <w:szCs w:val="28"/>
        </w:rPr>
      </w:pPr>
      <w:bookmarkStart w:id="26" w:name="_Toc166759038"/>
      <w:r w:rsidRPr="00496043">
        <w:rPr>
          <w:rFonts w:ascii="Times New Roman" w:eastAsia="Times New Roman" w:hAnsi="Times New Roman" w:cs="Times New Roman"/>
          <w:b/>
          <w:bCs/>
          <w:color w:val="002060"/>
          <w:sz w:val="28"/>
          <w:szCs w:val="28"/>
        </w:rPr>
        <w:t>3. 1 Риск интраоперационного кровотечения:</w:t>
      </w:r>
      <w:bookmarkStart w:id="27" w:name="_heading=h.ad3gd7opj43" w:colFirst="0" w:colLast="0"/>
      <w:bookmarkEnd w:id="26"/>
      <w:bookmarkEnd w:id="27"/>
    </w:p>
    <w:p w14:paraId="000000FA" w14:textId="6C8ED95D" w:rsidR="001771AD" w:rsidRPr="007135C3" w:rsidRDefault="00F63FE0" w:rsidP="007135C3">
      <w:pPr>
        <w:ind w:left="567"/>
        <w:rPr>
          <w:b/>
          <w:bCs/>
          <w:color w:val="002060"/>
          <w:sz w:val="28"/>
          <w:szCs w:val="28"/>
        </w:rPr>
      </w:pPr>
      <w:r w:rsidRPr="007135C3">
        <w:rPr>
          <w:b/>
          <w:bCs/>
          <w:color w:val="002060"/>
          <w:sz w:val="28"/>
          <w:szCs w:val="28"/>
        </w:rPr>
        <w:t xml:space="preserve">Высокий (2-дневный риск сильного кровотечения 2%-4%) </w:t>
      </w:r>
    </w:p>
    <w:p w14:paraId="000000FB"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Протезирование клапанного аппарата </w:t>
      </w:r>
    </w:p>
    <w:p w14:paraId="000000FC"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Аортокоронарное шунтирование (АКШ)</w:t>
      </w:r>
    </w:p>
    <w:p w14:paraId="000000FD"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Восстановление аневризмы брюшной части аорты</w:t>
      </w:r>
    </w:p>
    <w:p w14:paraId="000000FE"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Нейрохирургическая/урологическая/хирургия головы и шеи/брюшной полости/рака молочной железы</w:t>
      </w:r>
    </w:p>
    <w:p w14:paraId="000000FF"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Двусторонняя замена коленного сустава</w:t>
      </w:r>
    </w:p>
    <w:p w14:paraId="00000100"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Ламинэктомия</w:t>
      </w:r>
    </w:p>
    <w:p w14:paraId="00000101"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Трансуретральная резекция простаты </w:t>
      </w:r>
    </w:p>
    <w:p w14:paraId="00000102"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Биопсия почки </w:t>
      </w:r>
    </w:p>
    <w:p w14:paraId="00000103"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Полипэктомия, лечение варикозного расширения вен, сфинктерэктомия желчевыводящих путей, пневматическая дилатация</w:t>
      </w:r>
    </w:p>
    <w:p w14:paraId="00000104"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Перкутанная эндоскопическая гастростомия (ПЭГ)</w:t>
      </w:r>
    </w:p>
    <w:p w14:paraId="00000105"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Тонкоигольная аспирация под эндоскопическим контролем</w:t>
      </w:r>
    </w:p>
    <w:p w14:paraId="00000106"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Множественная экстракция зубов</w:t>
      </w:r>
    </w:p>
    <w:p w14:paraId="00000107"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Сосудистая и общая хирургия</w:t>
      </w:r>
    </w:p>
    <w:p w14:paraId="00000108"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Любая большая операция (продолжительность процедуры &gt; 45 минут)</w:t>
      </w:r>
    </w:p>
    <w:p w14:paraId="00000109" w14:textId="77777777" w:rsidR="001771AD" w:rsidRPr="007135C3" w:rsidRDefault="00F63FE0" w:rsidP="007135C3">
      <w:pPr>
        <w:ind w:left="567"/>
        <w:rPr>
          <w:b/>
          <w:bCs/>
          <w:color w:val="002060"/>
          <w:sz w:val="28"/>
          <w:szCs w:val="28"/>
        </w:rPr>
      </w:pPr>
      <w:r w:rsidRPr="007135C3">
        <w:rPr>
          <w:b/>
          <w:bCs/>
          <w:color w:val="002060"/>
          <w:sz w:val="28"/>
          <w:szCs w:val="28"/>
        </w:rPr>
        <w:t>Низкий (2-дневный риск сильного кровотечения 0%-2%)</w:t>
      </w:r>
    </w:p>
    <w:p w14:paraId="0000010A"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Холецистэктомия </w:t>
      </w:r>
    </w:p>
    <w:p w14:paraId="0000010B"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Абдоминальная гистерэктомия</w:t>
      </w:r>
    </w:p>
    <w:p w14:paraId="0000010C"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Эндоскопия желудочно-кишечного тракта, биопсия, энтероскопия, стентирование желчных путей/поджелудочной железы без сфинктеротомии, эндоносонография без тонкоигольной аспирации</w:t>
      </w:r>
    </w:p>
    <w:p w14:paraId="0000010D"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Установка кардиостимулятора и дефибриллятора сердца, электрофизиологическое исследование (ЭФИ)</w:t>
      </w:r>
    </w:p>
    <w:p w14:paraId="0000010E"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Простое удаление зуба</w:t>
      </w:r>
    </w:p>
    <w:p w14:paraId="0000010F"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Восстановление запястного канала</w:t>
      </w:r>
    </w:p>
    <w:p w14:paraId="00000110"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lastRenderedPageBreak/>
        <w:t>Эндопротезирование коленного и тазобедренного суставов, хирургия плеча, стопы и кисти, а также артроскопия</w:t>
      </w:r>
    </w:p>
    <w:p w14:paraId="00000111"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Дилатация и выскабливание</w:t>
      </w:r>
    </w:p>
    <w:p w14:paraId="00000112"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Удаление рака кожи</w:t>
      </w:r>
    </w:p>
    <w:p w14:paraId="00000113"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Хирургия грыжи живота</w:t>
      </w:r>
    </w:p>
    <w:p w14:paraId="00000114"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Хирургия геморроидальных узлов</w:t>
      </w:r>
    </w:p>
    <w:p w14:paraId="00000115"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Удаление подмышечных узлов</w:t>
      </w:r>
    </w:p>
    <w:p w14:paraId="00000116"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Удаление гидроцеле</w:t>
      </w:r>
    </w:p>
    <w:p w14:paraId="00000117"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Хирургия глаза (катаракты и некатаракты)</w:t>
      </w:r>
    </w:p>
    <w:p w14:paraId="00000118"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Некоронарная ангиография</w:t>
      </w:r>
    </w:p>
    <w:p w14:paraId="00000119"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Бронхоскопия ± биопсия</w:t>
      </w:r>
    </w:p>
    <w:p w14:paraId="0000011A"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Удаление центрального венозного катетера</w:t>
      </w:r>
    </w:p>
    <w:p w14:paraId="0000011B"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rPr>
      </w:pPr>
      <w:r w:rsidRPr="00D71D94">
        <w:rPr>
          <w:color w:val="000000" w:themeColor="text1"/>
          <w:sz w:val="28"/>
          <w:szCs w:val="28"/>
        </w:rPr>
        <w:t>Биопсия кожи и мочевого пузыря/предстательной железы/щитовидной железы/молочной железы/лимфатических узлов</w:t>
      </w:r>
    </w:p>
    <w:p w14:paraId="0000011C" w14:textId="77777777" w:rsidR="001771AD" w:rsidRPr="00496043" w:rsidRDefault="00F63FE0" w:rsidP="00496043">
      <w:pPr>
        <w:pStyle w:val="1"/>
        <w:tabs>
          <w:tab w:val="left" w:pos="135"/>
        </w:tabs>
        <w:spacing w:before="200" w:after="160"/>
        <w:ind w:left="-283" w:firstLine="850"/>
        <w:jc w:val="center"/>
        <w:rPr>
          <w:rFonts w:ascii="Times New Roman" w:eastAsia="Times New Roman" w:hAnsi="Times New Roman" w:cs="Times New Roman"/>
          <w:b/>
          <w:bCs/>
          <w:color w:val="002060"/>
          <w:sz w:val="28"/>
          <w:szCs w:val="28"/>
        </w:rPr>
      </w:pPr>
      <w:bookmarkStart w:id="28" w:name="_Toc166759039"/>
      <w:r w:rsidRPr="00496043">
        <w:rPr>
          <w:rFonts w:ascii="Times New Roman" w:eastAsia="Times New Roman" w:hAnsi="Times New Roman" w:cs="Times New Roman"/>
          <w:b/>
          <w:bCs/>
          <w:color w:val="002060"/>
          <w:sz w:val="28"/>
          <w:szCs w:val="28"/>
        </w:rPr>
        <w:t>3.2. Лабораторные исследования гемостаза</w:t>
      </w:r>
      <w:bookmarkEnd w:id="28"/>
    </w:p>
    <w:p w14:paraId="0000011D" w14:textId="77777777"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 xml:space="preserve">Рутинное исследование гемостаза перед операцией, как правило, не рекомендуется из-за низкой вероятности диагностики нарушения свертываемости крови и плохой прогностической ценности стандартных тестов на коагуляцию. </w:t>
      </w:r>
    </w:p>
    <w:p w14:paraId="0000011E" w14:textId="3AAB790F"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Систематический обзор почти 50 000 операций, проведенный в 2023 году в ходе четырех рандомизированных исследований и пяти обсервационных исследований, показал, что рутинный общий анализ крови (ОАК) и анализ коагулограммы не уменьшают количество осложнений</w:t>
      </w:r>
      <w:sdt>
        <w:sdtPr>
          <w:rPr>
            <w:color w:val="000000" w:themeColor="text1"/>
            <w:sz w:val="28"/>
            <w:szCs w:val="28"/>
          </w:rPr>
          <w:tag w:val="goog_rdk_14"/>
          <w:id w:val="-2077881010"/>
        </w:sdtPr>
        <w:sdtContent>
          <w:commentRangeStart w:id="29"/>
        </w:sdtContent>
      </w:sdt>
      <w:r w:rsidRPr="00D71D94">
        <w:rPr>
          <w:color w:val="000000" w:themeColor="text1"/>
          <w:sz w:val="28"/>
          <w:szCs w:val="28"/>
          <w:highlight w:val="white"/>
        </w:rPr>
        <w:t xml:space="preserve"> </w:t>
      </w:r>
      <w:commentRangeEnd w:id="29"/>
      <w:r w:rsidRPr="00D71D94">
        <w:rPr>
          <w:color w:val="000000" w:themeColor="text1"/>
          <w:sz w:val="28"/>
          <w:szCs w:val="28"/>
        </w:rPr>
        <w:commentReference w:id="29"/>
      </w:r>
      <w:r w:rsidR="00496043">
        <w:rPr>
          <w:color w:val="000000" w:themeColor="text1"/>
          <w:sz w:val="28"/>
          <w:szCs w:val="28"/>
          <w:highlight w:val="white"/>
        </w:rPr>
        <w:t>[</w:t>
      </w:r>
      <w:r w:rsidRPr="00D71D94">
        <w:rPr>
          <w:color w:val="000000" w:themeColor="text1"/>
          <w:sz w:val="28"/>
          <w:szCs w:val="28"/>
          <w:highlight w:val="white"/>
        </w:rPr>
        <w:t>40</w:t>
      </w:r>
      <w:r w:rsidR="00496043">
        <w:rPr>
          <w:color w:val="000000" w:themeColor="text1"/>
          <w:sz w:val="28"/>
          <w:szCs w:val="28"/>
          <w:highlight w:val="white"/>
        </w:rPr>
        <w:t>]</w:t>
      </w:r>
      <w:r w:rsidRPr="00D71D94">
        <w:rPr>
          <w:color w:val="000000" w:themeColor="text1"/>
          <w:sz w:val="28"/>
          <w:szCs w:val="28"/>
          <w:highlight w:val="white"/>
        </w:rPr>
        <w:t>.</w:t>
      </w:r>
    </w:p>
    <w:p w14:paraId="0000011F" w14:textId="06A237CC" w:rsidR="001771AD" w:rsidRPr="00496043" w:rsidRDefault="00F63FE0" w:rsidP="00496043">
      <w:pPr>
        <w:pStyle w:val="1"/>
        <w:tabs>
          <w:tab w:val="left" w:pos="135"/>
        </w:tabs>
        <w:spacing w:before="200" w:after="160"/>
        <w:ind w:left="-283" w:firstLine="850"/>
        <w:jc w:val="center"/>
        <w:rPr>
          <w:rFonts w:ascii="Times New Roman" w:eastAsia="Times New Roman" w:hAnsi="Times New Roman" w:cs="Times New Roman"/>
          <w:b/>
          <w:bCs/>
          <w:color w:val="002060"/>
          <w:sz w:val="28"/>
          <w:szCs w:val="28"/>
        </w:rPr>
      </w:pPr>
      <w:bookmarkStart w:id="30" w:name="_Toc166759040"/>
      <w:r w:rsidRPr="00496043">
        <w:rPr>
          <w:rFonts w:ascii="Times New Roman" w:eastAsia="Times New Roman" w:hAnsi="Times New Roman" w:cs="Times New Roman"/>
          <w:b/>
          <w:bCs/>
          <w:color w:val="002060"/>
          <w:sz w:val="28"/>
          <w:szCs w:val="28"/>
        </w:rPr>
        <w:t>3.3 Алгоритм для отдельных лиц и процедур с высоким риском кровотечения</w:t>
      </w:r>
      <w:bookmarkEnd w:id="30"/>
    </w:p>
    <w:p w14:paraId="00000120" w14:textId="77777777"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Сюда входят пациенты со следующими заболеваниями:</w:t>
      </w:r>
    </w:p>
    <w:p w14:paraId="00000121" w14:textId="77777777"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Известные нарушения свертываемости крови</w:t>
      </w:r>
    </w:p>
    <w:p w14:paraId="00000122" w14:textId="77777777"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Коморбидные заболевания, которые могут нарушить гемостаз, такие как:</w:t>
      </w:r>
    </w:p>
    <w:p w14:paraId="00000123" w14:textId="77777777"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Активный рак или получение противоопухолевой терапии</w:t>
      </w:r>
    </w:p>
    <w:p w14:paraId="00000124" w14:textId="77777777"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Заболевание печени или чрезмерное употребление алкоголя</w:t>
      </w:r>
    </w:p>
    <w:p w14:paraId="00000125" w14:textId="77777777"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Хроническая болезнь почек</w:t>
      </w:r>
    </w:p>
    <w:p w14:paraId="00000126" w14:textId="77777777"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lastRenderedPageBreak/>
        <w:t>Нарушения свертываемости крови в семейном анамнезе, если только пациент не был предварительно обследован и не было установлено, что у него нет этого заболевания. Женщинам, у которых есть родственники-мужчины с гемофилией, может потребоваться тестирование на активность фактора.</w:t>
      </w:r>
    </w:p>
    <w:p w14:paraId="00000127" w14:textId="77777777"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Прием антикоагулянта</w:t>
      </w:r>
    </w:p>
    <w:p w14:paraId="00000128"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Операция с высоким риском кровотечения или высоким риском серьезного вреда в случае кровотечения:</w:t>
      </w:r>
    </w:p>
    <w:p w14:paraId="00000129"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Нейрохирургия</w:t>
      </w:r>
    </w:p>
    <w:p w14:paraId="0000012A"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Открытые кардиохирургические вмешательства</w:t>
      </w:r>
    </w:p>
    <w:p w14:paraId="0000012B"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Основные сосудистые хирургические процедуры</w:t>
      </w:r>
    </w:p>
    <w:p w14:paraId="0000012C"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Тест на “время кровотечения” широко обсуждается в контексте риска кровотечения во время хирургического вмешательства. Этот тест крайне ненадежен, от него практически отказались эксперты в этой области, и он не играет никакой роли в рутинной оценке риска периоперационных кровотечений.</w:t>
      </w:r>
    </w:p>
    <w:p w14:paraId="0000012D" w14:textId="184348FB" w:rsidR="001771AD" w:rsidRPr="00496043" w:rsidRDefault="00F63FE0" w:rsidP="00496043">
      <w:pPr>
        <w:pStyle w:val="1"/>
        <w:numPr>
          <w:ilvl w:val="0"/>
          <w:numId w:val="1"/>
        </w:numPr>
        <w:tabs>
          <w:tab w:val="left" w:pos="135"/>
        </w:tabs>
        <w:spacing w:before="200" w:after="160"/>
        <w:ind w:left="-283" w:firstLine="850"/>
        <w:jc w:val="center"/>
        <w:rPr>
          <w:rFonts w:ascii="Times New Roman" w:hAnsi="Times New Roman" w:cs="Times New Roman"/>
          <w:b/>
          <w:color w:val="002060"/>
          <w:sz w:val="28"/>
          <w:szCs w:val="28"/>
        </w:rPr>
      </w:pPr>
      <w:bookmarkStart w:id="31" w:name="_Toc166759041"/>
      <w:r w:rsidRPr="00496043">
        <w:rPr>
          <w:rFonts w:ascii="Times New Roman" w:eastAsia="Times New Roman" w:hAnsi="Times New Roman" w:cs="Times New Roman"/>
          <w:b/>
          <w:color w:val="002060"/>
          <w:sz w:val="28"/>
          <w:szCs w:val="28"/>
        </w:rPr>
        <w:t>Почечная недостаточность</w:t>
      </w:r>
      <w:bookmarkEnd w:id="31"/>
    </w:p>
    <w:p w14:paraId="0000012E" w14:textId="3CBE1BEA"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Пациенты с уже существующей почечной недостаточностью подвергаются повышенному риску развития ОПП, требующего заместительной почечной терапии, что встречается примерно у 1-2% пациентов, перенесших операцию на сердце </w:t>
      </w:r>
      <w:r w:rsidR="00496043">
        <w:rPr>
          <w:color w:val="000000" w:themeColor="text1"/>
          <w:sz w:val="28"/>
          <w:szCs w:val="28"/>
        </w:rPr>
        <w:t>[</w:t>
      </w:r>
      <w:r w:rsidRPr="00D71D94">
        <w:rPr>
          <w:color w:val="000000" w:themeColor="text1"/>
          <w:sz w:val="28"/>
          <w:szCs w:val="28"/>
        </w:rPr>
        <w:t>41–43</w:t>
      </w:r>
      <w:r w:rsidR="00496043">
        <w:rPr>
          <w:color w:val="000000" w:themeColor="text1"/>
          <w:sz w:val="28"/>
          <w:szCs w:val="28"/>
        </w:rPr>
        <w:t>]</w:t>
      </w:r>
      <w:r w:rsidRPr="00D71D94">
        <w:rPr>
          <w:color w:val="000000" w:themeColor="text1"/>
          <w:sz w:val="28"/>
          <w:szCs w:val="28"/>
        </w:rPr>
        <w:t>.</w:t>
      </w:r>
      <w:r w:rsidR="00496043">
        <w:rPr>
          <w:color w:val="000000" w:themeColor="text1"/>
          <w:sz w:val="28"/>
          <w:szCs w:val="28"/>
        </w:rPr>
        <w:t xml:space="preserve"> </w:t>
      </w:r>
      <w:r w:rsidRPr="00D71D94">
        <w:rPr>
          <w:color w:val="000000" w:themeColor="text1"/>
          <w:sz w:val="28"/>
          <w:szCs w:val="28"/>
        </w:rPr>
        <w:t>Существует тесная взаимосвязь между развитием ОПП и смертностью</w:t>
      </w:r>
      <w:sdt>
        <w:sdtPr>
          <w:rPr>
            <w:color w:val="000000" w:themeColor="text1"/>
            <w:sz w:val="28"/>
            <w:szCs w:val="28"/>
          </w:rPr>
          <w:tag w:val="goog_rdk_15"/>
          <w:id w:val="-1133941796"/>
        </w:sdtPr>
        <w:sdtContent>
          <w:commentRangeStart w:id="32"/>
        </w:sdtContent>
      </w:sdt>
      <w:r w:rsidRPr="00D71D94">
        <w:rPr>
          <w:color w:val="000000" w:themeColor="text1"/>
          <w:sz w:val="28"/>
          <w:szCs w:val="28"/>
        </w:rPr>
        <w:t xml:space="preserve"> </w:t>
      </w:r>
      <w:commentRangeEnd w:id="32"/>
      <w:r w:rsidRPr="00D71D94">
        <w:rPr>
          <w:color w:val="000000" w:themeColor="text1"/>
          <w:sz w:val="28"/>
          <w:szCs w:val="28"/>
        </w:rPr>
        <w:commentReference w:id="32"/>
      </w:r>
      <w:r w:rsidR="00496043">
        <w:rPr>
          <w:color w:val="000000" w:themeColor="text1"/>
          <w:sz w:val="28"/>
          <w:szCs w:val="28"/>
        </w:rPr>
        <w:t>[</w:t>
      </w:r>
      <w:r w:rsidRPr="00D71D94">
        <w:rPr>
          <w:color w:val="000000" w:themeColor="text1"/>
          <w:sz w:val="28"/>
          <w:szCs w:val="28"/>
        </w:rPr>
        <w:t>44</w:t>
      </w:r>
      <w:r w:rsidR="00496043">
        <w:rPr>
          <w:color w:val="000000" w:themeColor="text1"/>
          <w:sz w:val="28"/>
          <w:szCs w:val="28"/>
        </w:rPr>
        <w:t>]</w:t>
      </w:r>
      <w:r w:rsidRPr="00D71D94">
        <w:rPr>
          <w:color w:val="000000" w:themeColor="text1"/>
          <w:sz w:val="28"/>
          <w:szCs w:val="28"/>
        </w:rPr>
        <w:t>. Предоперационный расчет клиренса креатинина</w:t>
      </w:r>
      <w:sdt>
        <w:sdtPr>
          <w:rPr>
            <w:color w:val="000000" w:themeColor="text1"/>
            <w:sz w:val="28"/>
            <w:szCs w:val="28"/>
          </w:rPr>
          <w:tag w:val="goog_rdk_16"/>
          <w:id w:val="1912277679"/>
        </w:sdtPr>
        <w:sdtContent>
          <w:commentRangeStart w:id="33"/>
        </w:sdtContent>
      </w:sdt>
      <w:r w:rsidRPr="00D71D94">
        <w:rPr>
          <w:color w:val="000000" w:themeColor="text1"/>
          <w:sz w:val="28"/>
          <w:szCs w:val="28"/>
        </w:rPr>
        <w:t xml:space="preserve"> </w:t>
      </w:r>
      <w:commentRangeEnd w:id="33"/>
      <w:r w:rsidRPr="00D71D94">
        <w:rPr>
          <w:color w:val="000000" w:themeColor="text1"/>
          <w:sz w:val="28"/>
          <w:szCs w:val="28"/>
        </w:rPr>
        <w:commentReference w:id="33"/>
      </w:r>
      <w:r w:rsidR="00496043">
        <w:rPr>
          <w:color w:val="000000" w:themeColor="text1"/>
          <w:sz w:val="28"/>
          <w:szCs w:val="28"/>
        </w:rPr>
        <w:t>[</w:t>
      </w:r>
      <w:r w:rsidRPr="00D71D94">
        <w:rPr>
          <w:color w:val="000000" w:themeColor="text1"/>
          <w:sz w:val="28"/>
          <w:szCs w:val="28"/>
        </w:rPr>
        <w:t>45–47</w:t>
      </w:r>
      <w:r w:rsidR="00496043">
        <w:rPr>
          <w:color w:val="000000" w:themeColor="text1"/>
          <w:sz w:val="28"/>
          <w:szCs w:val="28"/>
        </w:rPr>
        <w:t>]</w:t>
      </w:r>
      <w:r w:rsidRPr="00D71D94">
        <w:rPr>
          <w:color w:val="000000" w:themeColor="text1"/>
          <w:sz w:val="28"/>
          <w:szCs w:val="28"/>
        </w:rPr>
        <w:t xml:space="preserve"> или выбранных сердечных, воспалительных, почечных и метаболических биомаркеров</w:t>
      </w:r>
      <w:sdt>
        <w:sdtPr>
          <w:rPr>
            <w:color w:val="000000" w:themeColor="text1"/>
            <w:sz w:val="28"/>
            <w:szCs w:val="28"/>
          </w:rPr>
          <w:tag w:val="goog_rdk_17"/>
          <w:id w:val="1910117370"/>
        </w:sdtPr>
        <w:sdtContent>
          <w:commentRangeStart w:id="34"/>
        </w:sdtContent>
      </w:sdt>
      <w:r w:rsidRPr="00D71D94">
        <w:rPr>
          <w:color w:val="000000" w:themeColor="text1"/>
          <w:sz w:val="28"/>
          <w:szCs w:val="28"/>
        </w:rPr>
        <w:t xml:space="preserve"> </w:t>
      </w:r>
      <w:commentRangeEnd w:id="34"/>
      <w:r w:rsidRPr="00D71D94">
        <w:rPr>
          <w:color w:val="000000" w:themeColor="text1"/>
          <w:sz w:val="28"/>
          <w:szCs w:val="28"/>
        </w:rPr>
        <w:commentReference w:id="34"/>
      </w:r>
      <w:r w:rsidR="00496043">
        <w:rPr>
          <w:color w:val="000000" w:themeColor="text1"/>
          <w:sz w:val="28"/>
          <w:szCs w:val="28"/>
        </w:rPr>
        <w:t>[</w:t>
      </w:r>
      <w:r w:rsidRPr="00D71D94">
        <w:rPr>
          <w:color w:val="000000" w:themeColor="text1"/>
          <w:sz w:val="28"/>
          <w:szCs w:val="28"/>
        </w:rPr>
        <w:t>48</w:t>
      </w:r>
      <w:r w:rsidR="00496043">
        <w:rPr>
          <w:color w:val="000000" w:themeColor="text1"/>
          <w:sz w:val="28"/>
          <w:szCs w:val="28"/>
        </w:rPr>
        <w:t>]</w:t>
      </w:r>
      <w:r w:rsidRPr="00D71D94">
        <w:rPr>
          <w:color w:val="000000" w:themeColor="text1"/>
          <w:sz w:val="28"/>
          <w:szCs w:val="28"/>
        </w:rPr>
        <w:t xml:space="preserve"> может дать лучшую оценку почечного риска, чем значение сывороточного креатинина (Cr). </w:t>
      </w:r>
    </w:p>
    <w:p w14:paraId="0000012F" w14:textId="2064C4D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У пациентов с уже существующей почечной недостаточностью до операции необходимо обратить внимание на любые изменяемые факторы риска. Следует избегать воздействия нефротоксичных препаратов. Необходима оптимизация инфузионной терапии и при любых признаках снижения сердечного выброса и/или артериальной гипотензии немедленно должно проводится лечение как профилактика и терапия острого ишемического канальцевого некроза. Хотя предоперационная анемия является модифицируемым фактором риска обострения периоперационного повреждения почек, периоперационное переливание эритроцитов также повышает риск</w:t>
      </w:r>
      <w:sdt>
        <w:sdtPr>
          <w:rPr>
            <w:color w:val="000000" w:themeColor="text1"/>
            <w:sz w:val="28"/>
            <w:szCs w:val="28"/>
          </w:rPr>
          <w:tag w:val="goog_rdk_18"/>
          <w:id w:val="1221872977"/>
        </w:sdtPr>
        <w:sdtContent>
          <w:commentRangeStart w:id="35"/>
        </w:sdtContent>
      </w:sdt>
      <w:r w:rsidRPr="00D71D94">
        <w:rPr>
          <w:color w:val="000000" w:themeColor="text1"/>
          <w:sz w:val="28"/>
          <w:szCs w:val="28"/>
        </w:rPr>
        <w:t xml:space="preserve"> </w:t>
      </w:r>
      <w:commentRangeEnd w:id="35"/>
      <w:r w:rsidRPr="00D71D94">
        <w:rPr>
          <w:color w:val="000000" w:themeColor="text1"/>
          <w:sz w:val="28"/>
          <w:szCs w:val="28"/>
        </w:rPr>
        <w:commentReference w:id="35"/>
      </w:r>
      <w:r w:rsidR="00496043">
        <w:rPr>
          <w:color w:val="000000" w:themeColor="text1"/>
          <w:sz w:val="28"/>
          <w:szCs w:val="28"/>
        </w:rPr>
        <w:t>[</w:t>
      </w:r>
      <w:r w:rsidRPr="00D71D94">
        <w:rPr>
          <w:color w:val="000000" w:themeColor="text1"/>
          <w:sz w:val="28"/>
          <w:szCs w:val="28"/>
        </w:rPr>
        <w:t>49,50</w:t>
      </w:r>
      <w:r w:rsidR="00496043">
        <w:rPr>
          <w:color w:val="000000" w:themeColor="text1"/>
          <w:sz w:val="28"/>
          <w:szCs w:val="28"/>
        </w:rPr>
        <w:t>].</w:t>
      </w:r>
    </w:p>
    <w:p w14:paraId="00000130" w14:textId="395B786F" w:rsidR="001771AD" w:rsidRPr="00496043" w:rsidRDefault="00F63FE0" w:rsidP="00496043">
      <w:pPr>
        <w:pStyle w:val="1"/>
        <w:numPr>
          <w:ilvl w:val="0"/>
          <w:numId w:val="1"/>
        </w:numPr>
        <w:tabs>
          <w:tab w:val="left" w:pos="135"/>
        </w:tabs>
        <w:spacing w:before="200" w:after="160"/>
        <w:ind w:left="-283" w:firstLine="850"/>
        <w:jc w:val="center"/>
        <w:rPr>
          <w:rFonts w:ascii="Times New Roman" w:hAnsi="Times New Roman" w:cs="Times New Roman"/>
          <w:color w:val="002060"/>
          <w:sz w:val="28"/>
          <w:szCs w:val="28"/>
        </w:rPr>
      </w:pPr>
      <w:bookmarkStart w:id="36" w:name="_Toc166759042"/>
      <w:r w:rsidRPr="00496043">
        <w:rPr>
          <w:rFonts w:ascii="Times New Roman" w:eastAsia="Times New Roman" w:hAnsi="Times New Roman" w:cs="Times New Roman"/>
          <w:b/>
          <w:color w:val="002060"/>
          <w:sz w:val="28"/>
          <w:szCs w:val="28"/>
        </w:rPr>
        <w:t>Общие сопутствующие заболевания</w:t>
      </w:r>
      <w:bookmarkEnd w:id="36"/>
    </w:p>
    <w:p w14:paraId="00000131"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Пациенты, которым планируется операция на сердце, как правило, имеют одно или несколько сопутствующих заболеваний. Некоторые следует разобрать отдельно:</w:t>
      </w:r>
    </w:p>
    <w:p w14:paraId="00000132" w14:textId="41E68173"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496043">
        <w:rPr>
          <w:b/>
          <w:bCs/>
          <w:color w:val="002060"/>
          <w:sz w:val="28"/>
          <w:szCs w:val="28"/>
        </w:rPr>
        <w:lastRenderedPageBreak/>
        <w:t>Сахарный диабет</w:t>
      </w:r>
      <w:r w:rsidR="00496043" w:rsidRPr="00496043">
        <w:rPr>
          <w:b/>
          <w:bCs/>
          <w:color w:val="002060"/>
          <w:sz w:val="28"/>
          <w:szCs w:val="28"/>
        </w:rPr>
        <w:t>.</w:t>
      </w:r>
      <w:r w:rsidR="00496043">
        <w:rPr>
          <w:b/>
          <w:bCs/>
          <w:color w:val="002060"/>
          <w:sz w:val="28"/>
          <w:szCs w:val="28"/>
        </w:rPr>
        <w:t xml:space="preserve"> </w:t>
      </w:r>
      <w:r w:rsidRPr="00D71D94">
        <w:rPr>
          <w:color w:val="000000" w:themeColor="text1"/>
          <w:sz w:val="28"/>
          <w:szCs w:val="28"/>
          <w:highlight w:val="white"/>
        </w:rPr>
        <w:t xml:space="preserve">хирургическое вмешательство и общая анестезия вызывают нейроэндокринную стрессовую реакцию с высвобождением контррегуляторных гормонов, таких как адреналин, глюкагон, кортизол и гормон роста, а также воспалительных цитокинов, таких как интерлейкин-6 и фактор некроза опухоли-альфа. Эти нейрогормональные изменения приводят к метаболическим нарушениям, включая резистентность к инсулину, снижение периферической утилизации глюкозы, нарушение секреции инсулина, усиление липолиза и катаболизма белков, что приводит к гипергликемии и даже кетозу в некоторых случаях </w:t>
      </w:r>
      <w:r w:rsidR="00496043">
        <w:rPr>
          <w:color w:val="000000" w:themeColor="text1"/>
          <w:sz w:val="28"/>
          <w:szCs w:val="28"/>
          <w:highlight w:val="white"/>
        </w:rPr>
        <w:t>[</w:t>
      </w:r>
      <w:r w:rsidRPr="00D71D94">
        <w:rPr>
          <w:color w:val="000000" w:themeColor="text1"/>
          <w:sz w:val="28"/>
          <w:szCs w:val="28"/>
          <w:highlight w:val="white"/>
        </w:rPr>
        <w:t>51,52</w:t>
      </w:r>
      <w:r w:rsidR="00496043">
        <w:rPr>
          <w:color w:val="000000" w:themeColor="text1"/>
          <w:sz w:val="28"/>
          <w:szCs w:val="28"/>
          <w:highlight w:val="white"/>
        </w:rPr>
        <w:t>]</w:t>
      </w:r>
      <w:r w:rsidRPr="00D71D94">
        <w:rPr>
          <w:color w:val="000000" w:themeColor="text1"/>
          <w:sz w:val="28"/>
          <w:szCs w:val="28"/>
          <w:highlight w:val="white"/>
        </w:rPr>
        <w:t xml:space="preserve">. </w:t>
      </w:r>
    </w:p>
    <w:p w14:paraId="00000133" w14:textId="09872340"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 xml:space="preserve">Согласно рекомендациям Общества торакальных хирургов (STS) и Европейской ассоциации кардиоторакальной хирургии (EACTS), Европейской ассоциации кардиоторакальной анестезиологии (EACTA), Европейского совета по сердечно-сосудистой перфузии (EBCP), которые рекомендуют поддерживать уровень глюкозы в крови &lt;10 ммоль/л во время искусственного кровообращения и послеоперационного периода, при однократном или прерывистом введении инсулина или при непрерывном введении инсулина, если уровень глюкозы постоянно повышен &gt;10 ммоль/л. </w:t>
      </w:r>
      <w:r w:rsidR="00496043">
        <w:rPr>
          <w:color w:val="000000" w:themeColor="text1"/>
          <w:sz w:val="28"/>
          <w:szCs w:val="28"/>
          <w:highlight w:val="white"/>
        </w:rPr>
        <w:t>[</w:t>
      </w:r>
      <w:r w:rsidRPr="00D71D94">
        <w:rPr>
          <w:color w:val="000000" w:themeColor="text1"/>
          <w:sz w:val="28"/>
          <w:szCs w:val="28"/>
          <w:highlight w:val="white"/>
        </w:rPr>
        <w:t>53,54</w:t>
      </w:r>
      <w:r w:rsidR="00496043">
        <w:rPr>
          <w:color w:val="000000" w:themeColor="text1"/>
          <w:sz w:val="28"/>
          <w:szCs w:val="28"/>
          <w:highlight w:val="white"/>
        </w:rPr>
        <w:t>]</w:t>
      </w:r>
      <w:r w:rsidRPr="00D71D94">
        <w:rPr>
          <w:color w:val="000000" w:themeColor="text1"/>
          <w:sz w:val="28"/>
          <w:szCs w:val="28"/>
          <w:highlight w:val="white"/>
        </w:rPr>
        <w:t>. Уровень глюкозы и калия в крови необходимо контролировать часто (примерно каждые 30 минут) для предотвращения гипогликемии и гипокалиемии в ответ на лечение.</w:t>
      </w:r>
    </w:p>
    <w:p w14:paraId="00000134" w14:textId="7A5A6BA4" w:rsidR="001771AD" w:rsidRPr="00D71D94" w:rsidRDefault="00F63FE0" w:rsidP="00DC3645">
      <w:pPr>
        <w:tabs>
          <w:tab w:val="left" w:pos="135"/>
        </w:tabs>
        <w:spacing w:before="200" w:line="240" w:lineRule="auto"/>
        <w:ind w:left="-283" w:firstLine="850"/>
        <w:rPr>
          <w:color w:val="000000" w:themeColor="text1"/>
          <w:sz w:val="28"/>
          <w:szCs w:val="28"/>
        </w:rPr>
      </w:pPr>
      <w:r w:rsidRPr="00496043">
        <w:rPr>
          <w:b/>
          <w:color w:val="002060"/>
          <w:sz w:val="28"/>
          <w:szCs w:val="28"/>
        </w:rPr>
        <w:t>Артериальная гипертензия.</w:t>
      </w:r>
      <w:r w:rsidRPr="00496043">
        <w:rPr>
          <w:color w:val="002060"/>
          <w:sz w:val="28"/>
          <w:szCs w:val="28"/>
        </w:rPr>
        <w:t xml:space="preserve"> </w:t>
      </w:r>
      <w:r w:rsidRPr="00D71D94">
        <w:rPr>
          <w:color w:val="000000" w:themeColor="text1"/>
          <w:sz w:val="28"/>
          <w:szCs w:val="28"/>
          <w:highlight w:val="white"/>
        </w:rPr>
        <w:t xml:space="preserve">Имеющаяся ранее артериальная гипертензия может вызывать различные сердечно-сосудистые реакции, которые потенциально увеличивают риск хирургического вмешательства, включая диастолическую дисфункцию из-за гипертрофии левого желудочка, систолическую дисфункцию, приводящую к застойной сердечной недостаточности, почечную недостаточность, а также цереброваскулярную и ишемическую окклюзионную болезнь. Уровень риска зависит от тяжести артериальной гипертензии. Кроме того, неясно, приведет ли отсрочка операции для достижения контроля артериального давления к снижению сердечного риска </w:t>
      </w:r>
      <w:r w:rsidR="00496043">
        <w:rPr>
          <w:color w:val="000000" w:themeColor="text1"/>
          <w:sz w:val="28"/>
          <w:szCs w:val="28"/>
          <w:highlight w:val="white"/>
        </w:rPr>
        <w:t>[</w:t>
      </w:r>
      <w:r w:rsidRPr="00D71D94">
        <w:rPr>
          <w:color w:val="000000" w:themeColor="text1"/>
          <w:sz w:val="28"/>
          <w:szCs w:val="28"/>
          <w:highlight w:val="white"/>
        </w:rPr>
        <w:t>55</w:t>
      </w:r>
      <w:r w:rsidR="00496043">
        <w:rPr>
          <w:color w:val="000000" w:themeColor="text1"/>
          <w:sz w:val="28"/>
          <w:szCs w:val="28"/>
          <w:highlight w:val="white"/>
        </w:rPr>
        <w:t>]</w:t>
      </w:r>
      <w:r w:rsidRPr="00D71D94">
        <w:rPr>
          <w:color w:val="000000" w:themeColor="text1"/>
          <w:sz w:val="28"/>
          <w:szCs w:val="28"/>
          <w:highlight w:val="white"/>
        </w:rPr>
        <w:t xml:space="preserve">. В рекомендациях Американского колледжа кардиологов/Американской кардиологической ассоциации (ACC/AHA) неконтролируемая артериальная гипертензия указана как «незначительный» фактор риска периоперационных сердечно-сосудистых событий </w:t>
      </w:r>
      <w:r w:rsidR="00496043">
        <w:rPr>
          <w:color w:val="000000" w:themeColor="text1"/>
          <w:sz w:val="28"/>
          <w:szCs w:val="28"/>
          <w:highlight w:val="white"/>
        </w:rPr>
        <w:t>[</w:t>
      </w:r>
      <w:r w:rsidRPr="00D71D94">
        <w:rPr>
          <w:color w:val="000000" w:themeColor="text1"/>
          <w:sz w:val="28"/>
          <w:szCs w:val="28"/>
          <w:highlight w:val="white"/>
        </w:rPr>
        <w:t>56</w:t>
      </w:r>
      <w:r w:rsidR="00496043">
        <w:rPr>
          <w:color w:val="000000" w:themeColor="text1"/>
          <w:sz w:val="28"/>
          <w:szCs w:val="28"/>
          <w:highlight w:val="white"/>
        </w:rPr>
        <w:t>]</w:t>
      </w:r>
      <w:r w:rsidRPr="00D71D94">
        <w:rPr>
          <w:color w:val="000000" w:themeColor="text1"/>
          <w:sz w:val="28"/>
          <w:szCs w:val="28"/>
          <w:highlight w:val="white"/>
        </w:rPr>
        <w:t>. Большинству пациентов прием пероральных антигипертензивных препаратов следует продолжать до момента операции. Большинство антигипертензивных средств можно принимать, запивая небольшими глотками воды, утром в день операции. Однако решение о временном прекращении приема препарата перед операцией зависит от нескольких факторов, включая конкретный антигипертензивный препарат, показания к приему препарата, артериальное давление пациента, а также тип запланированной операции и анестезии.</w:t>
      </w:r>
    </w:p>
    <w:p w14:paraId="00000135" w14:textId="5E13818D" w:rsidR="001771AD" w:rsidRPr="00D71D94" w:rsidRDefault="00F63FE0" w:rsidP="00DC3645">
      <w:pPr>
        <w:tabs>
          <w:tab w:val="left" w:pos="135"/>
        </w:tabs>
        <w:spacing w:before="200" w:line="240" w:lineRule="auto"/>
        <w:ind w:left="-283" w:firstLine="850"/>
        <w:rPr>
          <w:color w:val="000000" w:themeColor="text1"/>
          <w:sz w:val="28"/>
          <w:szCs w:val="28"/>
        </w:rPr>
      </w:pPr>
      <w:r w:rsidRPr="00496043">
        <w:rPr>
          <w:b/>
          <w:color w:val="002060"/>
          <w:sz w:val="28"/>
          <w:szCs w:val="28"/>
        </w:rPr>
        <w:t>Хроническая обструктивная болезнь легких</w:t>
      </w:r>
      <w:r w:rsidR="00496043" w:rsidRPr="00496043">
        <w:rPr>
          <w:b/>
          <w:color w:val="002060"/>
          <w:sz w:val="28"/>
          <w:szCs w:val="28"/>
        </w:rPr>
        <w:t>.</w:t>
      </w:r>
      <w:r w:rsidR="00496043">
        <w:rPr>
          <w:color w:val="002060"/>
          <w:sz w:val="28"/>
          <w:szCs w:val="28"/>
        </w:rPr>
        <w:t xml:space="preserve"> </w:t>
      </w:r>
      <w:r w:rsidR="00496043">
        <w:rPr>
          <w:color w:val="000000" w:themeColor="text1"/>
          <w:sz w:val="28"/>
          <w:szCs w:val="28"/>
        </w:rPr>
        <w:t>О</w:t>
      </w:r>
      <w:r w:rsidRPr="00D71D94">
        <w:rPr>
          <w:color w:val="000000" w:themeColor="text1"/>
          <w:sz w:val="28"/>
          <w:szCs w:val="28"/>
        </w:rPr>
        <w:t xml:space="preserve">птимальный исходный уровень легочной функции является основной целью дооперационной подготовки пациентов с хронической обструктивной болезнью легких (ХОБЛ). </w:t>
      </w:r>
      <w:r w:rsidRPr="00D71D94">
        <w:rPr>
          <w:color w:val="000000" w:themeColor="text1"/>
          <w:sz w:val="28"/>
          <w:szCs w:val="28"/>
          <w:highlight w:val="white"/>
        </w:rPr>
        <w:t xml:space="preserve">Направляйте пациентов с плохо контролируемой ХОБЛ на лечение к пульмонологу, если пациент сообщает об одышке в покое или при минимальной нагрузке (если это не </w:t>
      </w:r>
      <w:r w:rsidRPr="00D71D94">
        <w:rPr>
          <w:color w:val="000000" w:themeColor="text1"/>
          <w:sz w:val="28"/>
          <w:szCs w:val="28"/>
          <w:highlight w:val="white"/>
        </w:rPr>
        <w:lastRenderedPageBreak/>
        <w:t xml:space="preserve">известно и не изменено ранее), хрипах, обильной продукции мокроты или признаках активной инфекции (например, лихорадка, гнойная мокрота), или если при осмотре отмечаются учащенное дыхание. </w:t>
      </w:r>
      <w:r w:rsidRPr="00D71D94">
        <w:rPr>
          <w:color w:val="000000" w:themeColor="text1"/>
          <w:sz w:val="28"/>
          <w:szCs w:val="28"/>
        </w:rPr>
        <w:t xml:space="preserve">Курильщиков, которые курят в настоящее время, следует проконсультировать по поводу отказа от курения до операции. </w:t>
      </w:r>
      <w:r w:rsidRPr="00D71D94">
        <w:rPr>
          <w:color w:val="000000" w:themeColor="text1"/>
          <w:sz w:val="28"/>
          <w:szCs w:val="28"/>
          <w:highlight w:val="white"/>
        </w:rPr>
        <w:t>Оптимальное время прекращения курения неизвестно, но прекращение курения за четыре-восемь недель до операции, вероятно, имеет преимущество в виде снижения риска послеоперационных легочных осложнений</w:t>
      </w:r>
      <w:sdt>
        <w:sdtPr>
          <w:rPr>
            <w:color w:val="000000" w:themeColor="text1"/>
            <w:sz w:val="28"/>
            <w:szCs w:val="28"/>
          </w:rPr>
          <w:tag w:val="goog_rdk_19"/>
          <w:id w:val="1836101344"/>
        </w:sdtPr>
        <w:sdtContent>
          <w:commentRangeStart w:id="37"/>
        </w:sdtContent>
      </w:sdt>
      <w:r w:rsidRPr="00D71D94">
        <w:rPr>
          <w:color w:val="000000" w:themeColor="text1"/>
          <w:sz w:val="28"/>
          <w:szCs w:val="28"/>
          <w:highlight w:val="white"/>
        </w:rPr>
        <w:t xml:space="preserve"> </w:t>
      </w:r>
      <w:commentRangeEnd w:id="37"/>
      <w:r w:rsidRPr="00D71D94">
        <w:rPr>
          <w:color w:val="000000" w:themeColor="text1"/>
          <w:sz w:val="28"/>
          <w:szCs w:val="28"/>
        </w:rPr>
        <w:commentReference w:id="37"/>
      </w:r>
      <w:r w:rsidR="00496043">
        <w:rPr>
          <w:color w:val="000000" w:themeColor="text1"/>
          <w:sz w:val="28"/>
          <w:szCs w:val="28"/>
          <w:highlight w:val="white"/>
        </w:rPr>
        <w:t>[</w:t>
      </w:r>
      <w:r w:rsidRPr="00D71D94">
        <w:rPr>
          <w:color w:val="000000" w:themeColor="text1"/>
          <w:sz w:val="28"/>
          <w:szCs w:val="28"/>
          <w:highlight w:val="white"/>
        </w:rPr>
        <w:t>57,58</w:t>
      </w:r>
      <w:r w:rsidR="00496043">
        <w:rPr>
          <w:color w:val="000000" w:themeColor="text1"/>
          <w:sz w:val="28"/>
          <w:szCs w:val="28"/>
          <w:highlight w:val="white"/>
        </w:rPr>
        <w:t>]</w:t>
      </w:r>
      <w:r w:rsidRPr="00D71D94">
        <w:rPr>
          <w:color w:val="000000" w:themeColor="text1"/>
          <w:sz w:val="28"/>
          <w:szCs w:val="28"/>
          <w:highlight w:val="white"/>
        </w:rPr>
        <w:t xml:space="preserve">. Однако даже прекращение курения всего на два дня может принести некоторую пользу (например, снижение уровня карбоксигемоглобина, устранение воздействия никотина и улучшение мукоцилиарного клиренса). </w:t>
      </w:r>
    </w:p>
    <w:p w14:paraId="00000136" w14:textId="08ACC215" w:rsidR="001771AD" w:rsidRPr="00D71D94" w:rsidRDefault="00F63FE0" w:rsidP="00DC3645">
      <w:pPr>
        <w:tabs>
          <w:tab w:val="left" w:pos="135"/>
        </w:tabs>
        <w:spacing w:before="200" w:line="240" w:lineRule="auto"/>
        <w:ind w:left="-283" w:firstLine="850"/>
        <w:rPr>
          <w:color w:val="000000" w:themeColor="text1"/>
          <w:sz w:val="28"/>
          <w:szCs w:val="28"/>
        </w:rPr>
      </w:pPr>
      <w:r w:rsidRPr="00496043">
        <w:rPr>
          <w:b/>
          <w:bCs/>
          <w:color w:val="002060"/>
          <w:sz w:val="28"/>
          <w:szCs w:val="28"/>
        </w:rPr>
        <w:t>Синдром обструктивного апноэ сна (СОАС)</w:t>
      </w:r>
      <w:r w:rsidR="00496043" w:rsidRPr="00496043">
        <w:rPr>
          <w:b/>
          <w:bCs/>
          <w:color w:val="002060"/>
          <w:sz w:val="28"/>
          <w:szCs w:val="28"/>
        </w:rPr>
        <w:t>.</w:t>
      </w:r>
      <w:r w:rsidR="00496043" w:rsidRPr="00496043">
        <w:rPr>
          <w:color w:val="002060"/>
          <w:sz w:val="28"/>
          <w:szCs w:val="28"/>
        </w:rPr>
        <w:t xml:space="preserve"> </w:t>
      </w:r>
      <w:r w:rsidR="00496043">
        <w:rPr>
          <w:color w:val="000000" w:themeColor="text1"/>
          <w:sz w:val="28"/>
          <w:szCs w:val="28"/>
          <w:lang w:val="ru-RU"/>
        </w:rPr>
        <w:t>Я</w:t>
      </w:r>
      <w:r w:rsidRPr="00D71D94">
        <w:rPr>
          <w:color w:val="000000" w:themeColor="text1"/>
          <w:sz w:val="28"/>
          <w:szCs w:val="28"/>
        </w:rPr>
        <w:t>вляется распространенным расстройством сна с широким спектром тяжести. В одном исследовании, в котором приняли участие более 500 000 пациентов, перенесших АКШ, было отмечено, что у 6,4% из них было диагностировано апноэ во сне, что было связано с более высоким риском развития послеоперационной фибрилляции предсердий и повторной госпитализации в течение 30 дней</w:t>
      </w:r>
      <w:sdt>
        <w:sdtPr>
          <w:rPr>
            <w:color w:val="000000" w:themeColor="text1"/>
            <w:sz w:val="28"/>
            <w:szCs w:val="28"/>
          </w:rPr>
          <w:tag w:val="goog_rdk_20"/>
          <w:id w:val="-921100888"/>
        </w:sdtPr>
        <w:sdtContent>
          <w:commentRangeStart w:id="38"/>
        </w:sdtContent>
      </w:sdt>
      <w:r w:rsidRPr="00D71D94">
        <w:rPr>
          <w:color w:val="000000" w:themeColor="text1"/>
          <w:sz w:val="28"/>
          <w:szCs w:val="28"/>
        </w:rPr>
        <w:t xml:space="preserve"> </w:t>
      </w:r>
      <w:commentRangeEnd w:id="38"/>
      <w:r w:rsidRPr="00D71D94">
        <w:rPr>
          <w:color w:val="000000" w:themeColor="text1"/>
          <w:sz w:val="28"/>
          <w:szCs w:val="28"/>
        </w:rPr>
        <w:commentReference w:id="38"/>
      </w:r>
      <w:r w:rsidR="00496043">
        <w:rPr>
          <w:color w:val="000000" w:themeColor="text1"/>
          <w:sz w:val="28"/>
          <w:szCs w:val="28"/>
        </w:rPr>
        <w:t>[</w:t>
      </w:r>
      <w:r w:rsidRPr="00D71D94">
        <w:rPr>
          <w:color w:val="000000" w:themeColor="text1"/>
          <w:sz w:val="28"/>
          <w:szCs w:val="28"/>
        </w:rPr>
        <w:t>59</w:t>
      </w:r>
      <w:r w:rsidR="00496043">
        <w:rPr>
          <w:color w:val="000000" w:themeColor="text1"/>
          <w:sz w:val="28"/>
          <w:szCs w:val="28"/>
        </w:rPr>
        <w:t>]</w:t>
      </w:r>
      <w:r w:rsidRPr="00D71D94">
        <w:rPr>
          <w:color w:val="000000" w:themeColor="text1"/>
          <w:sz w:val="28"/>
          <w:szCs w:val="28"/>
        </w:rPr>
        <w:t>.</w:t>
      </w:r>
    </w:p>
    <w:p w14:paraId="00000137" w14:textId="6657B727" w:rsidR="001771AD" w:rsidRPr="00D71D94" w:rsidRDefault="00F63FE0" w:rsidP="00DC3645">
      <w:pPr>
        <w:tabs>
          <w:tab w:val="left" w:pos="135"/>
        </w:tabs>
        <w:spacing w:before="200" w:line="240" w:lineRule="auto"/>
        <w:ind w:left="-283" w:firstLine="850"/>
        <w:rPr>
          <w:color w:val="000000" w:themeColor="text1"/>
          <w:sz w:val="28"/>
          <w:szCs w:val="28"/>
        </w:rPr>
      </w:pPr>
      <w:r w:rsidRPr="00496043">
        <w:rPr>
          <w:b/>
          <w:color w:val="002060"/>
          <w:sz w:val="28"/>
          <w:szCs w:val="28"/>
        </w:rPr>
        <w:t>Дисфункция щитовидной железы</w:t>
      </w:r>
      <w:r w:rsidR="00496043">
        <w:rPr>
          <w:b/>
          <w:color w:val="002060"/>
          <w:sz w:val="28"/>
          <w:szCs w:val="28"/>
          <w:lang w:val="ru-RU"/>
        </w:rPr>
        <w:t>.</w:t>
      </w:r>
      <w:r w:rsidR="00496043" w:rsidRPr="00496043">
        <w:rPr>
          <w:b/>
          <w:color w:val="002060"/>
          <w:sz w:val="28"/>
          <w:szCs w:val="28"/>
          <w:lang w:val="ru-RU"/>
        </w:rPr>
        <w:t xml:space="preserve"> </w:t>
      </w:r>
      <w:r w:rsidR="00496043">
        <w:rPr>
          <w:color w:val="000000" w:themeColor="text1"/>
          <w:sz w:val="28"/>
          <w:szCs w:val="28"/>
          <w:lang w:val="kk-KZ"/>
        </w:rPr>
        <w:t>Па</w:t>
      </w:r>
      <w:r w:rsidRPr="00D71D94">
        <w:rPr>
          <w:color w:val="000000" w:themeColor="text1"/>
          <w:sz w:val="28"/>
          <w:szCs w:val="28"/>
        </w:rPr>
        <w:t>циенты с дисфункцией щитовидной железы подвержены повышенному риску развития сопутствующих сердечно-сосудистых заболеваний. К ним относятся фибрилляция предсердий, сердечная недостаточность, легочная гипертензия или симптомы стенокардии при гипертиреозе, снижение частоты сердечных сокращений и сократительной способности, а также артериальная гипертензия при гипотиреозе. Хотя неизвестно, предрасполагает ли гипертиреоз или гипотиреоз к периоперационным сердечно-сосудистым осложнениям, пациентам с подозрением на дисфункцию щитовидной железы или субклинические нарушения уровня тиреотропного гормона (ТТГ) следует обратиться за консультацией к эндокринологу</w:t>
      </w:r>
      <w:sdt>
        <w:sdtPr>
          <w:rPr>
            <w:color w:val="000000" w:themeColor="text1"/>
            <w:sz w:val="28"/>
            <w:szCs w:val="28"/>
          </w:rPr>
          <w:tag w:val="goog_rdk_21"/>
          <w:id w:val="-1332222001"/>
        </w:sdtPr>
        <w:sdtContent>
          <w:commentRangeStart w:id="39"/>
        </w:sdtContent>
      </w:sdt>
      <w:r w:rsidRPr="00D71D94">
        <w:rPr>
          <w:color w:val="000000" w:themeColor="text1"/>
          <w:sz w:val="28"/>
          <w:szCs w:val="28"/>
        </w:rPr>
        <w:t xml:space="preserve"> </w:t>
      </w:r>
      <w:commentRangeEnd w:id="39"/>
      <w:r w:rsidRPr="00D71D94">
        <w:rPr>
          <w:color w:val="000000" w:themeColor="text1"/>
          <w:sz w:val="28"/>
          <w:szCs w:val="28"/>
        </w:rPr>
        <w:commentReference w:id="39"/>
      </w:r>
      <w:r w:rsidR="00496043">
        <w:rPr>
          <w:color w:val="000000" w:themeColor="text1"/>
          <w:sz w:val="28"/>
          <w:szCs w:val="28"/>
        </w:rPr>
        <w:t>[</w:t>
      </w:r>
      <w:r w:rsidRPr="00D71D94">
        <w:rPr>
          <w:color w:val="000000" w:themeColor="text1"/>
          <w:sz w:val="28"/>
          <w:szCs w:val="28"/>
        </w:rPr>
        <w:t>60</w:t>
      </w:r>
      <w:r w:rsidR="00496043">
        <w:rPr>
          <w:color w:val="000000" w:themeColor="text1"/>
          <w:sz w:val="28"/>
          <w:szCs w:val="28"/>
        </w:rPr>
        <w:t>]</w:t>
      </w:r>
      <w:r w:rsidRPr="00D71D94">
        <w:rPr>
          <w:color w:val="000000" w:themeColor="text1"/>
          <w:sz w:val="28"/>
          <w:szCs w:val="28"/>
        </w:rPr>
        <w:t>.</w:t>
      </w:r>
    </w:p>
    <w:p w14:paraId="00000138" w14:textId="77777777" w:rsidR="001771AD" w:rsidRPr="00496043" w:rsidRDefault="00F63FE0" w:rsidP="00496043">
      <w:pPr>
        <w:pStyle w:val="1"/>
        <w:numPr>
          <w:ilvl w:val="0"/>
          <w:numId w:val="1"/>
        </w:numPr>
        <w:tabs>
          <w:tab w:val="left" w:pos="135"/>
        </w:tabs>
        <w:spacing w:before="200" w:after="160"/>
        <w:ind w:left="-283" w:firstLine="850"/>
        <w:jc w:val="center"/>
        <w:rPr>
          <w:rFonts w:ascii="Times New Roman" w:eastAsia="Times New Roman" w:hAnsi="Times New Roman" w:cs="Times New Roman"/>
          <w:b/>
          <w:bCs/>
          <w:color w:val="002060"/>
          <w:sz w:val="28"/>
          <w:szCs w:val="28"/>
        </w:rPr>
      </w:pPr>
      <w:bookmarkStart w:id="40" w:name="_Toc166759043"/>
      <w:r w:rsidRPr="00496043">
        <w:rPr>
          <w:rFonts w:ascii="Times New Roman" w:eastAsia="Times New Roman" w:hAnsi="Times New Roman" w:cs="Times New Roman"/>
          <w:b/>
          <w:bCs/>
          <w:color w:val="002060"/>
          <w:sz w:val="28"/>
          <w:szCs w:val="28"/>
        </w:rPr>
        <w:t>Факторы хирургического риска</w:t>
      </w:r>
      <w:bookmarkEnd w:id="40"/>
    </w:p>
    <w:p w14:paraId="00000139" w14:textId="1E60C45D" w:rsidR="001771AD" w:rsidRPr="00D71D94" w:rsidRDefault="00F63FE0" w:rsidP="00DC3645">
      <w:pPr>
        <w:tabs>
          <w:tab w:val="left" w:pos="549"/>
        </w:tabs>
        <w:spacing w:before="200" w:line="240" w:lineRule="auto"/>
        <w:ind w:left="-283" w:firstLine="850"/>
        <w:rPr>
          <w:color w:val="000000" w:themeColor="text1"/>
          <w:sz w:val="28"/>
          <w:szCs w:val="28"/>
          <w:highlight w:val="white"/>
        </w:rPr>
      </w:pPr>
      <w:r w:rsidRPr="00496043">
        <w:rPr>
          <w:b/>
          <w:color w:val="002060"/>
          <w:sz w:val="28"/>
          <w:szCs w:val="28"/>
        </w:rPr>
        <w:t>Экстренная кардиохирургия</w:t>
      </w:r>
      <w:r w:rsidRPr="00496043">
        <w:rPr>
          <w:color w:val="002060"/>
          <w:sz w:val="28"/>
          <w:szCs w:val="28"/>
        </w:rPr>
        <w:t xml:space="preserve"> </w:t>
      </w:r>
      <w:r w:rsidRPr="00D71D94">
        <w:rPr>
          <w:color w:val="000000" w:themeColor="text1"/>
          <w:sz w:val="28"/>
          <w:szCs w:val="28"/>
        </w:rPr>
        <w:t xml:space="preserve">сопряжена с высоким риском осложнений и смертности </w:t>
      </w:r>
      <w:r w:rsidR="00496043" w:rsidRPr="00496043">
        <w:rPr>
          <w:color w:val="000000" w:themeColor="text1"/>
          <w:sz w:val="28"/>
          <w:szCs w:val="28"/>
          <w:lang w:val="ru-RU"/>
        </w:rPr>
        <w:t>[</w:t>
      </w:r>
      <w:r w:rsidRPr="00D71D94">
        <w:rPr>
          <w:color w:val="000000" w:themeColor="text1"/>
          <w:sz w:val="28"/>
          <w:szCs w:val="28"/>
        </w:rPr>
        <w:t>61–63</w:t>
      </w:r>
      <w:r w:rsidR="00496043">
        <w:rPr>
          <w:color w:val="000000" w:themeColor="text1"/>
          <w:sz w:val="28"/>
          <w:szCs w:val="28"/>
        </w:rPr>
        <w:t>]</w:t>
      </w:r>
      <w:r w:rsidRPr="00D71D94">
        <w:rPr>
          <w:color w:val="000000" w:themeColor="text1"/>
          <w:sz w:val="28"/>
          <w:szCs w:val="28"/>
        </w:rPr>
        <w:t xml:space="preserve">. </w:t>
      </w:r>
      <w:r w:rsidRPr="00D71D94">
        <w:rPr>
          <w:color w:val="000000" w:themeColor="text1"/>
          <w:sz w:val="28"/>
          <w:szCs w:val="28"/>
          <w:highlight w:val="white"/>
        </w:rPr>
        <w:t>В таких условиях анестезиолог может иметь ограниченное время или вообще не иметь времени для непосредственного опроса пациента и/или просмотра медицинской документации, но, тем не менее, он должен провести быструю предоперационную оценку:</w:t>
      </w:r>
    </w:p>
    <w:p w14:paraId="0000013A" w14:textId="77777777" w:rsidR="001771AD" w:rsidRPr="00D71D94" w:rsidRDefault="00F63FE0" w:rsidP="00DC3645">
      <w:pPr>
        <w:tabs>
          <w:tab w:val="left" w:pos="549"/>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Оцените патофизиологию сердца и поймите экстренный характер предлагаемой процедуры, а также любых предоперационных вмешательств (например, попытки тромболизиса).</w:t>
      </w:r>
    </w:p>
    <w:p w14:paraId="0000013B" w14:textId="77777777" w:rsidR="001771AD" w:rsidRPr="00D71D94" w:rsidRDefault="00F63FE0" w:rsidP="00DC3645">
      <w:pPr>
        <w:tabs>
          <w:tab w:val="left" w:pos="549"/>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Обеспечьте внутривенный доступ, адекватный для инфузионной терапии и переливания крови, если он еще не доступен, а также внутриартериальный доступ для непрерывного мониторинга артериального давления. Другие способы мониторинга гемодинамики (например, центральный венозный доступ и чреспищеводная эхокардиография) обычно проводятся после индукции анестезии.</w:t>
      </w:r>
    </w:p>
    <w:p w14:paraId="0000013C" w14:textId="77777777" w:rsidR="001771AD" w:rsidRPr="00D71D94" w:rsidRDefault="00F63FE0" w:rsidP="00DC3645">
      <w:pPr>
        <w:tabs>
          <w:tab w:val="left" w:pos="549"/>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lastRenderedPageBreak/>
        <w:t>Проверьте наличие продуктов крови. Целесообразно иметь достаточное количество совместимых единиц эритроцитов, что позволит устранить любую существующую анемию и ожидаемую хирургическую кровопотерю. Если предполагается массивное переливание крови, необходимо предоперационное общение с кардиохирургом относительно оценки потенциальной кровопотери и последующее общение с банком крови. В некоторых экстренных ситуациях (например, острое кровотечение из-за расслоения аорты) времени на проведение полного тестирования совместимости может не хватить. Решения относительно переливания крови в таких условиях зависят от оценки рисков и преимуществ немедленного переливания по сравнению с полным тестированием на совместимость крови. Важно отметить, что «универсальная» кровь группы О(I), чаще всего доступна для немедленного переливания, спасающего жизнь.</w:t>
      </w:r>
    </w:p>
    <w:p w14:paraId="0000013D" w14:textId="77777777" w:rsidR="001771AD" w:rsidRPr="00D71D94" w:rsidRDefault="00F63FE0" w:rsidP="00DC3645">
      <w:pPr>
        <w:tabs>
          <w:tab w:val="left" w:pos="549"/>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 xml:space="preserve">Кратко поговорите с пациентом, членами семьи и/или членами медицинской бригады (например кардиологом, кардиохирургом, реаниматологом, медсестрой интенсивной терапии), чтобы определить: </w:t>
      </w:r>
    </w:p>
    <w:p w14:paraId="0000013E" w14:textId="77777777"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Наличие аллергии</w:t>
      </w:r>
    </w:p>
    <w:p w14:paraId="0000013F"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Статус голодания</w:t>
      </w:r>
    </w:p>
    <w:p w14:paraId="00000140"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Соответствующий прошлый медицинский и хирургический анамнез</w:t>
      </w:r>
    </w:p>
    <w:p w14:paraId="00000141"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Проблемы с предшествующей анестезией</w:t>
      </w:r>
    </w:p>
    <w:p w14:paraId="00000142"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Недавно принимаемые лекарства (например, антиагреганты и/или антикоагулянты, принимаемые постоянно)</w:t>
      </w:r>
    </w:p>
    <w:p w14:paraId="00000143" w14:textId="77777777" w:rsidR="001771AD" w:rsidRPr="00D71D94" w:rsidRDefault="00F63FE0" w:rsidP="00DC3645">
      <w:pPr>
        <w:shd w:val="clear" w:color="auto" w:fill="FFFFFF"/>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Последние результаты лабораторных исследований</w:t>
      </w:r>
    </w:p>
    <w:p w14:paraId="00000144" w14:textId="77777777"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Просмотрите карту пациента, если позволяет время</w:t>
      </w:r>
    </w:p>
    <w:p w14:paraId="00000145" w14:textId="77777777"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Экстренная отмена лекарственных препаратов влияющих на гемостаз. У пациентов, которым предстоит срочная или неотложная операция на сердце, может возникнуть необходимость в лечении продолжающихся эффектов хронически или остро вводимых лекарств, влияющих на гемостаз.</w:t>
      </w:r>
    </w:p>
    <w:p w14:paraId="00000146" w14:textId="2E0654C8"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496043">
        <w:rPr>
          <w:b/>
          <w:color w:val="002060"/>
          <w:sz w:val="28"/>
          <w:szCs w:val="28"/>
          <w:highlight w:val="white"/>
        </w:rPr>
        <w:t>Антиагреганты</w:t>
      </w:r>
      <w:r w:rsidRPr="00496043">
        <w:rPr>
          <w:color w:val="002060"/>
          <w:sz w:val="28"/>
          <w:szCs w:val="28"/>
          <w:highlight w:val="white"/>
        </w:rPr>
        <w:t xml:space="preserve">. </w:t>
      </w:r>
      <w:r w:rsidRPr="00D71D94">
        <w:rPr>
          <w:color w:val="000000" w:themeColor="text1"/>
          <w:sz w:val="28"/>
          <w:szCs w:val="28"/>
          <w:highlight w:val="white"/>
        </w:rPr>
        <w:t xml:space="preserve">Если прекращение приема антиагрегантов у пациентов, нуждающихся в срочной операции на сердце, невозможно (например, у пациентов с нестабильной стенокардией или после неудачного чрескожного коронарного вмешательства), риск кровотечения увеличивается. Интраоперационное введение концентрата тромбоцитов может быть необходимо для преодоления эффектов недавно введенных антиагрегантов у пациентов с инетнсивными микрососудистыми кровотечениями. В этих случаях необходима предоперационная связь с банком крови, чтобы убедиться в наличии тромбоцитов </w:t>
      </w:r>
      <w:r w:rsidR="00803F3D">
        <w:rPr>
          <w:color w:val="000000" w:themeColor="text1"/>
          <w:sz w:val="28"/>
          <w:szCs w:val="28"/>
          <w:highlight w:val="white"/>
        </w:rPr>
        <w:t>[</w:t>
      </w:r>
      <w:r w:rsidRPr="00D71D94">
        <w:rPr>
          <w:color w:val="000000" w:themeColor="text1"/>
          <w:sz w:val="28"/>
          <w:szCs w:val="28"/>
          <w:highlight w:val="white"/>
        </w:rPr>
        <w:t>64–66</w:t>
      </w:r>
      <w:r w:rsidR="00803F3D">
        <w:rPr>
          <w:color w:val="000000" w:themeColor="text1"/>
          <w:sz w:val="28"/>
          <w:szCs w:val="28"/>
          <w:highlight w:val="white"/>
        </w:rPr>
        <w:t>]</w:t>
      </w:r>
      <w:r w:rsidRPr="00D71D94">
        <w:rPr>
          <w:color w:val="000000" w:themeColor="text1"/>
          <w:sz w:val="28"/>
          <w:szCs w:val="28"/>
          <w:highlight w:val="white"/>
        </w:rPr>
        <w:t xml:space="preserve">. </w:t>
      </w:r>
    </w:p>
    <w:p w14:paraId="00000147" w14:textId="7115DE54"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496043">
        <w:rPr>
          <w:b/>
          <w:color w:val="002060"/>
          <w:sz w:val="28"/>
          <w:szCs w:val="28"/>
          <w:highlight w:val="white"/>
        </w:rPr>
        <w:t>Антикоагулянты</w:t>
      </w:r>
      <w:r w:rsidRPr="00496043">
        <w:rPr>
          <w:color w:val="002060"/>
          <w:sz w:val="28"/>
          <w:szCs w:val="28"/>
          <w:highlight w:val="white"/>
        </w:rPr>
        <w:t xml:space="preserve">. </w:t>
      </w:r>
      <w:r w:rsidRPr="00D71D94">
        <w:rPr>
          <w:color w:val="000000" w:themeColor="text1"/>
          <w:sz w:val="28"/>
          <w:szCs w:val="28"/>
          <w:highlight w:val="white"/>
        </w:rPr>
        <w:t xml:space="preserve">При отсутствии возможности заблаговременной отмены антикоагулянтов, что касается варфарина, то препарат четырех-факторного </w:t>
      </w:r>
      <w:r w:rsidRPr="00D71D94">
        <w:rPr>
          <w:color w:val="000000" w:themeColor="text1"/>
          <w:sz w:val="28"/>
          <w:szCs w:val="28"/>
          <w:highlight w:val="white"/>
        </w:rPr>
        <w:lastRenderedPageBreak/>
        <w:t>концентрата протромбинового комплекса (КПК) является предпочтительным методом лечения экстренной отмены антикоагуляции обусловленной антагонистом витамина К, а не с помощью свежезамороженной плазмы</w:t>
      </w:r>
      <w:sdt>
        <w:sdtPr>
          <w:rPr>
            <w:color w:val="000000" w:themeColor="text1"/>
            <w:sz w:val="28"/>
            <w:szCs w:val="28"/>
          </w:rPr>
          <w:tag w:val="goog_rdk_22"/>
          <w:id w:val="1902405175"/>
        </w:sdtPr>
        <w:sdtContent>
          <w:commentRangeStart w:id="41"/>
        </w:sdtContent>
      </w:sdt>
      <w:r w:rsidRPr="00D71D94">
        <w:rPr>
          <w:color w:val="000000" w:themeColor="text1"/>
          <w:sz w:val="28"/>
          <w:szCs w:val="28"/>
          <w:highlight w:val="white"/>
        </w:rPr>
        <w:t xml:space="preserve"> </w:t>
      </w:r>
      <w:commentRangeEnd w:id="41"/>
      <w:r w:rsidRPr="00D71D94">
        <w:rPr>
          <w:color w:val="000000" w:themeColor="text1"/>
          <w:sz w:val="28"/>
          <w:szCs w:val="28"/>
        </w:rPr>
        <w:commentReference w:id="41"/>
      </w:r>
      <w:r w:rsidR="00803F3D">
        <w:rPr>
          <w:color w:val="000000" w:themeColor="text1"/>
          <w:sz w:val="28"/>
          <w:szCs w:val="28"/>
          <w:highlight w:val="white"/>
        </w:rPr>
        <w:t>[</w:t>
      </w:r>
      <w:r w:rsidRPr="00D71D94">
        <w:rPr>
          <w:color w:val="000000" w:themeColor="text1"/>
          <w:sz w:val="28"/>
          <w:szCs w:val="28"/>
          <w:highlight w:val="white"/>
        </w:rPr>
        <w:t>67</w:t>
      </w:r>
      <w:r w:rsidR="00803F3D">
        <w:rPr>
          <w:color w:val="000000" w:themeColor="text1"/>
          <w:sz w:val="28"/>
          <w:szCs w:val="28"/>
          <w:highlight w:val="white"/>
        </w:rPr>
        <w:t>]</w:t>
      </w:r>
      <w:r w:rsidRPr="00D71D94">
        <w:rPr>
          <w:color w:val="000000" w:themeColor="text1"/>
          <w:sz w:val="28"/>
          <w:szCs w:val="28"/>
          <w:highlight w:val="white"/>
        </w:rPr>
        <w:t xml:space="preserve">. Кроме того, одновременно с КПК назначают витамин К, поскольку любой КПК имеет ограниченную продолжительность действия. </w:t>
      </w:r>
    </w:p>
    <w:p w14:paraId="00000148" w14:textId="77777777"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496043">
        <w:rPr>
          <w:b/>
          <w:color w:val="002060"/>
          <w:sz w:val="28"/>
          <w:szCs w:val="28"/>
          <w:highlight w:val="white"/>
        </w:rPr>
        <w:t>Фибринолитические средства</w:t>
      </w:r>
      <w:r w:rsidRPr="00496043">
        <w:rPr>
          <w:color w:val="002060"/>
          <w:sz w:val="28"/>
          <w:szCs w:val="28"/>
          <w:highlight w:val="white"/>
        </w:rPr>
        <w:t xml:space="preserve">. </w:t>
      </w:r>
      <w:r w:rsidRPr="00D71D94">
        <w:rPr>
          <w:color w:val="000000" w:themeColor="text1"/>
          <w:sz w:val="28"/>
          <w:szCs w:val="28"/>
          <w:highlight w:val="white"/>
        </w:rPr>
        <w:t xml:space="preserve">У пациентов после приема фибринолитических (тромболитических) препаратов во время неудачных попыток ЧКВ при лечении острого инфаркта миокарда с подъемом сегмента ST, может потребоваться повышение уровня фибриногена с помощью переливания криопреципитата, свежезамороженной плазмы или концентрата фибриногена в дополнение к введению антифибринолитического средства (например, аминокапроновой или транексамовой кислоты). </w:t>
      </w:r>
    </w:p>
    <w:p w14:paraId="00000149" w14:textId="4393C2D4" w:rsidR="001771AD" w:rsidRPr="00D71D94" w:rsidRDefault="00F63FE0" w:rsidP="00DC3645">
      <w:pPr>
        <w:tabs>
          <w:tab w:val="left" w:pos="135"/>
        </w:tabs>
        <w:spacing w:before="200" w:line="240" w:lineRule="auto"/>
        <w:ind w:left="-283" w:firstLine="850"/>
        <w:rPr>
          <w:color w:val="000000" w:themeColor="text1"/>
          <w:sz w:val="28"/>
          <w:szCs w:val="28"/>
        </w:rPr>
      </w:pPr>
      <w:r w:rsidRPr="00496043">
        <w:rPr>
          <w:b/>
          <w:color w:val="002060"/>
          <w:sz w:val="28"/>
          <w:szCs w:val="28"/>
        </w:rPr>
        <w:t>При плановом хирургическом вмешательстве</w:t>
      </w:r>
      <w:r w:rsidRPr="00496043">
        <w:rPr>
          <w:color w:val="002060"/>
          <w:sz w:val="28"/>
          <w:szCs w:val="28"/>
        </w:rPr>
        <w:t xml:space="preserve"> </w:t>
      </w:r>
      <w:r w:rsidRPr="00D71D94">
        <w:rPr>
          <w:color w:val="000000" w:themeColor="text1"/>
          <w:sz w:val="28"/>
          <w:szCs w:val="28"/>
        </w:rPr>
        <w:t>сложность процедуры сопряжена с дополнительным риском (например, предыдущая операция на сердце</w:t>
      </w:r>
      <w:r w:rsidR="00803F3D">
        <w:rPr>
          <w:color w:val="000000" w:themeColor="text1"/>
          <w:sz w:val="28"/>
          <w:szCs w:val="28"/>
        </w:rPr>
        <w:t xml:space="preserve"> [</w:t>
      </w:r>
      <w:r w:rsidRPr="00D71D94">
        <w:rPr>
          <w:color w:val="000000" w:themeColor="text1"/>
          <w:sz w:val="28"/>
          <w:szCs w:val="28"/>
        </w:rPr>
        <w:t>68,69</w:t>
      </w:r>
      <w:r w:rsidR="00803F3D">
        <w:rPr>
          <w:color w:val="000000" w:themeColor="text1"/>
          <w:sz w:val="28"/>
          <w:szCs w:val="28"/>
        </w:rPr>
        <w:t>]</w:t>
      </w:r>
      <w:r w:rsidRPr="00D71D94">
        <w:rPr>
          <w:color w:val="000000" w:themeColor="text1"/>
          <w:sz w:val="28"/>
          <w:szCs w:val="28"/>
        </w:rPr>
        <w:t>, необходимость в комбинированных процедурах, таких как АКШ и операция на сердечном клапане</w:t>
      </w:r>
      <w:r w:rsidR="00803F3D">
        <w:rPr>
          <w:color w:val="000000" w:themeColor="text1"/>
          <w:sz w:val="28"/>
          <w:szCs w:val="28"/>
        </w:rPr>
        <w:t xml:space="preserve"> [</w:t>
      </w:r>
      <w:r w:rsidRPr="00D71D94">
        <w:rPr>
          <w:color w:val="000000" w:themeColor="text1"/>
          <w:sz w:val="28"/>
          <w:szCs w:val="28"/>
        </w:rPr>
        <w:t>70</w:t>
      </w:r>
      <w:r w:rsidR="00803F3D">
        <w:rPr>
          <w:color w:val="000000" w:themeColor="text1"/>
          <w:sz w:val="28"/>
          <w:szCs w:val="28"/>
        </w:rPr>
        <w:t>]</w:t>
      </w:r>
      <w:r w:rsidRPr="00D71D94">
        <w:rPr>
          <w:color w:val="000000" w:themeColor="text1"/>
          <w:sz w:val="28"/>
          <w:szCs w:val="28"/>
        </w:rPr>
        <w:t>, увеличенная продолжительность пережатия аорты и/или общее время остановки сердца</w:t>
      </w:r>
      <w:sdt>
        <w:sdtPr>
          <w:rPr>
            <w:color w:val="000000" w:themeColor="text1"/>
            <w:sz w:val="28"/>
            <w:szCs w:val="28"/>
          </w:rPr>
          <w:tag w:val="goog_rdk_23"/>
          <w:id w:val="-2073890650"/>
        </w:sdtPr>
        <w:sdtContent>
          <w:commentRangeStart w:id="42"/>
        </w:sdtContent>
      </w:sdt>
      <w:r w:rsidRPr="00D71D94">
        <w:rPr>
          <w:color w:val="000000" w:themeColor="text1"/>
          <w:sz w:val="28"/>
          <w:szCs w:val="28"/>
        </w:rPr>
        <w:t xml:space="preserve"> </w:t>
      </w:r>
      <w:commentRangeEnd w:id="42"/>
      <w:r w:rsidRPr="00D71D94">
        <w:rPr>
          <w:color w:val="000000" w:themeColor="text1"/>
          <w:sz w:val="28"/>
          <w:szCs w:val="28"/>
        </w:rPr>
        <w:commentReference w:id="42"/>
      </w:r>
      <w:r w:rsidR="00803F3D">
        <w:rPr>
          <w:color w:val="000000" w:themeColor="text1"/>
          <w:sz w:val="28"/>
          <w:szCs w:val="28"/>
        </w:rPr>
        <w:t>[</w:t>
      </w:r>
      <w:r w:rsidRPr="00D71D94">
        <w:rPr>
          <w:color w:val="000000" w:themeColor="text1"/>
          <w:sz w:val="28"/>
          <w:szCs w:val="28"/>
        </w:rPr>
        <w:t>71</w:t>
      </w:r>
      <w:r w:rsidR="00803F3D">
        <w:rPr>
          <w:color w:val="000000" w:themeColor="text1"/>
          <w:sz w:val="28"/>
          <w:szCs w:val="28"/>
        </w:rPr>
        <w:t>]</w:t>
      </w:r>
      <w:r w:rsidRPr="00D71D94">
        <w:rPr>
          <w:color w:val="000000" w:themeColor="text1"/>
          <w:sz w:val="28"/>
          <w:szCs w:val="28"/>
        </w:rPr>
        <w:t>.</w:t>
      </w:r>
    </w:p>
    <w:p w14:paraId="0000014A" w14:textId="640F4BBE"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Риск смертности также связан с объемом процедур (т.е. опытом) как больницы, так и отдельного кардиохирурга </w:t>
      </w:r>
      <w:r w:rsidR="00803F3D">
        <w:rPr>
          <w:color w:val="000000" w:themeColor="text1"/>
          <w:sz w:val="28"/>
          <w:szCs w:val="28"/>
        </w:rPr>
        <w:t>[</w:t>
      </w:r>
      <w:r w:rsidRPr="00D71D94">
        <w:rPr>
          <w:color w:val="000000" w:themeColor="text1"/>
          <w:sz w:val="28"/>
          <w:szCs w:val="28"/>
        </w:rPr>
        <w:t>72,73</w:t>
      </w:r>
      <w:r w:rsidR="00803F3D">
        <w:rPr>
          <w:color w:val="000000" w:themeColor="text1"/>
          <w:sz w:val="28"/>
          <w:szCs w:val="28"/>
        </w:rPr>
        <w:t>]</w:t>
      </w:r>
      <w:r w:rsidRPr="00D71D94">
        <w:rPr>
          <w:color w:val="000000" w:themeColor="text1"/>
          <w:sz w:val="28"/>
          <w:szCs w:val="28"/>
        </w:rPr>
        <w:t>.</w:t>
      </w:r>
    </w:p>
    <w:p w14:paraId="0000014B" w14:textId="77777777" w:rsidR="001771AD" w:rsidRPr="00496043" w:rsidRDefault="00F63FE0" w:rsidP="00496043">
      <w:pPr>
        <w:pStyle w:val="1"/>
        <w:numPr>
          <w:ilvl w:val="0"/>
          <w:numId w:val="1"/>
        </w:numPr>
        <w:tabs>
          <w:tab w:val="left" w:pos="135"/>
        </w:tabs>
        <w:spacing w:before="200" w:after="160"/>
        <w:ind w:left="-283" w:firstLine="850"/>
        <w:jc w:val="center"/>
        <w:rPr>
          <w:rFonts w:ascii="Times New Roman" w:eastAsia="Times New Roman" w:hAnsi="Times New Roman" w:cs="Times New Roman"/>
          <w:b/>
          <w:bCs/>
          <w:color w:val="002060"/>
          <w:sz w:val="28"/>
          <w:szCs w:val="28"/>
        </w:rPr>
      </w:pPr>
      <w:bookmarkStart w:id="43" w:name="_Toc166759044"/>
      <w:r w:rsidRPr="00496043">
        <w:rPr>
          <w:rFonts w:ascii="Times New Roman" w:eastAsia="Times New Roman" w:hAnsi="Times New Roman" w:cs="Times New Roman"/>
          <w:b/>
          <w:bCs/>
          <w:color w:val="002060"/>
          <w:sz w:val="28"/>
          <w:szCs w:val="28"/>
        </w:rPr>
        <w:t>Физикальный осмотр</w:t>
      </w:r>
      <w:bookmarkEnd w:id="43"/>
    </w:p>
    <w:p w14:paraId="0000014C"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Физикальный осмотр пациента, которому назначена операция на сердце, должен включать оценку:</w:t>
      </w:r>
    </w:p>
    <w:p w14:paraId="0000014D"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Легкости и вероятной адекватности венозного доступа как для периферических, так и для центральных венозных катетеров. Предполагаемый затрудненный венозный доступ может повлиять на выбор центрального венозного доступа.</w:t>
      </w:r>
    </w:p>
    <w:p w14:paraId="0000014E"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Пульсация периферических артерий с целью определения наилучшего места для инвазивного мониторинга артериального давления и возможного размещения внутриаортального баллонного контрпульсатора.</w:t>
      </w:r>
    </w:p>
    <w:p w14:paraId="0000014F"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Аномалии полости рта и зубов. Необходимо выявить тяжелые заболевания зубов, такие как кариес или другие аномалии ротоглотки, которые являются потенциальными источниками бактериальной инфекции и довести их до сведения хирурга, если они еще не выявлены. Это особенно важно перед любой операцией, которая включает в себя имплантацию протезного материала, такого как искусственный сердечный клапан или синтетический трансплантат для лечения аневризмы аорты.</w:t>
      </w:r>
    </w:p>
    <w:p w14:paraId="00000150"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Целостность кожных покровов. Целлюлит или незалеченные язвы не являются редкостью из-за высокой частоты диабетической васкулопатии у </w:t>
      </w:r>
      <w:r w:rsidRPr="00D71D94">
        <w:rPr>
          <w:color w:val="000000" w:themeColor="text1"/>
          <w:sz w:val="28"/>
          <w:szCs w:val="28"/>
        </w:rPr>
        <w:lastRenderedPageBreak/>
        <w:t>кардиохирургических пациентов. На них следует обратить внимание хирурга, если они еще не выявлены.</w:t>
      </w:r>
    </w:p>
    <w:p w14:paraId="00000151"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Факторы, свидетельствующие о трудностях с управлением дыхательными путями. Управление сложными дыхательными путями планируется с особой тщательностью, чтобы избежать гипоксии и гиперкапнии, а также стрессовой реакции (с последующей тахикардией и гипертензией, которые плохо переносятся большинством кардиохирургических пациентов). </w:t>
      </w:r>
    </w:p>
    <w:p w14:paraId="00000152" w14:textId="285EB28A"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Наличие ожирения. Ожирение создает проблемы при проведении анестезии, включая более высокую вероятность возникновения трудностей с управлением дыхательными путями и эндотрахеальной интубацией, управлением вентиляцией легких, дозированием лекарственных препаратов, регулированием потока крови во время искусственного кровообращения и травмами при позиционировании. Морбидное ожирение (индекс массы тела (ИМТ) &gt;40 кг/м2) явно связано с повышенными послеоперационными осложнениями, смертностью и затратами. Тем не менее, большинство центров проводят кардиохирургические операции у пациентов с патологическим ожирением по показаниям, а не откладывают операцию для получения консультации и попытки снижения веса </w:t>
      </w:r>
      <w:r w:rsidR="002F47C8">
        <w:rPr>
          <w:color w:val="000000" w:themeColor="text1"/>
          <w:sz w:val="28"/>
          <w:szCs w:val="28"/>
        </w:rPr>
        <w:t>[</w:t>
      </w:r>
      <w:r w:rsidRPr="00D71D94">
        <w:rPr>
          <w:color w:val="000000" w:themeColor="text1"/>
          <w:sz w:val="28"/>
          <w:szCs w:val="28"/>
        </w:rPr>
        <w:t>74–77</w:t>
      </w:r>
      <w:r w:rsidR="002F47C8">
        <w:rPr>
          <w:color w:val="000000" w:themeColor="text1"/>
          <w:sz w:val="28"/>
          <w:szCs w:val="28"/>
        </w:rPr>
        <w:t>]</w:t>
      </w:r>
      <w:commentRangeStart w:id="44"/>
      <w:r w:rsidRPr="00D71D94">
        <w:rPr>
          <w:color w:val="000000" w:themeColor="text1"/>
          <w:sz w:val="28"/>
          <w:szCs w:val="28"/>
        </w:rPr>
        <w:t>.</w:t>
      </w:r>
      <w:commentRangeEnd w:id="44"/>
      <w:r w:rsidRPr="00D71D94">
        <w:rPr>
          <w:color w:val="000000" w:themeColor="text1"/>
          <w:sz w:val="28"/>
          <w:szCs w:val="28"/>
        </w:rPr>
        <w:commentReference w:id="44"/>
      </w:r>
    </w:p>
    <w:p w14:paraId="00000154" w14:textId="08FEF07F" w:rsidR="001771AD" w:rsidRPr="00D71D94" w:rsidRDefault="00F63FE0" w:rsidP="002F47C8">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Наличие проблем с глотанием из-за повреждений пищевода или проблем с подвижностью шеи (например, из-за предыдущей операции на пищеводе, дисфагии или грыжи пищеводного отверстия диафрагмы). Это важно, поскольку большинство кардиохирургических вмешательств и почти все процедуры по восстановлению или замене клапанов выполняются с помощью интраоперационной чреспищеводной эхокардиографии. Во всех случаях потенциальная польза от мониторинга ЧПЭхоКГ должна быть сопоставлена с относительным риском получения травмы во время установки датчика и манипуляций с ним. </w:t>
      </w:r>
    </w:p>
    <w:p w14:paraId="00000155" w14:textId="77777777" w:rsidR="001771AD" w:rsidRPr="00803F3D" w:rsidRDefault="00F63FE0" w:rsidP="00803F3D">
      <w:pPr>
        <w:pStyle w:val="1"/>
        <w:numPr>
          <w:ilvl w:val="0"/>
          <w:numId w:val="1"/>
        </w:numPr>
        <w:tabs>
          <w:tab w:val="left" w:pos="135"/>
        </w:tabs>
        <w:spacing w:before="200" w:after="160"/>
        <w:ind w:left="-283" w:firstLine="850"/>
        <w:jc w:val="center"/>
        <w:rPr>
          <w:rFonts w:ascii="Times New Roman" w:eastAsia="Times New Roman" w:hAnsi="Times New Roman" w:cs="Times New Roman"/>
          <w:b/>
          <w:bCs/>
          <w:color w:val="002060"/>
          <w:sz w:val="28"/>
          <w:szCs w:val="28"/>
        </w:rPr>
      </w:pPr>
      <w:bookmarkStart w:id="45" w:name="_Toc166759045"/>
      <w:r w:rsidRPr="00803F3D">
        <w:rPr>
          <w:rFonts w:ascii="Times New Roman" w:eastAsia="Times New Roman" w:hAnsi="Times New Roman" w:cs="Times New Roman"/>
          <w:b/>
          <w:bCs/>
          <w:color w:val="002060"/>
          <w:sz w:val="28"/>
          <w:szCs w:val="28"/>
        </w:rPr>
        <w:t>Предоперационные обследования</w:t>
      </w:r>
      <w:bookmarkEnd w:id="45"/>
    </w:p>
    <w:p w14:paraId="00000156"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Кардиологические диагностические исследования. У большинства пациентов, которым планируется операция на сердце, диагноз уже установлен. Вам будут доступны дополнительные диагностические исследования (например, катетеризация сердца с коронарной артериографией, катетеризация правых отделов сердца, эхокардиография и т.д.). Анестезиолог должен ознакомиться с этой информацией, чтобы получить четкое представление о показаниях к операции, плане хирургического вмешательства и индивидуальных рисках пациента, чтобы соответствующим образом адаптировать план анестезии.</w:t>
      </w:r>
    </w:p>
    <w:p w14:paraId="00000157"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b/>
          <w:color w:val="000000" w:themeColor="text1"/>
          <w:sz w:val="28"/>
          <w:szCs w:val="28"/>
        </w:rPr>
        <w:t>Электрокардиография</w:t>
      </w:r>
      <w:r w:rsidRPr="00D71D94">
        <w:rPr>
          <w:color w:val="000000" w:themeColor="text1"/>
          <w:sz w:val="28"/>
          <w:szCs w:val="28"/>
        </w:rPr>
        <w:t xml:space="preserve"> (ЭКГ) исследуется на наличие нарушений ритма, нарушений проводимости, ишемии миокарда и надлежащего функционирования дефибрилляторов или кардиостимуляторов у пациентов с этими имплантированными электронными устройствами. </w:t>
      </w:r>
    </w:p>
    <w:p w14:paraId="00000158"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b/>
          <w:color w:val="000000" w:themeColor="text1"/>
          <w:sz w:val="28"/>
          <w:szCs w:val="28"/>
        </w:rPr>
        <w:lastRenderedPageBreak/>
        <w:t>Эхокардиография</w:t>
      </w:r>
      <w:r w:rsidRPr="00D71D94">
        <w:rPr>
          <w:color w:val="000000" w:themeColor="text1"/>
          <w:sz w:val="28"/>
          <w:szCs w:val="28"/>
        </w:rPr>
        <w:t xml:space="preserve"> — предоперационная трансторакальная эхокардиография обычно проводится всем пациентам, которым планируется операция на сердце и аорте. Основные результаты эхокардиографии, имеющие значение для анестезиолога, описаны в таблице 1:</w:t>
      </w:r>
    </w:p>
    <w:p w14:paraId="00000159" w14:textId="0E84793A" w:rsidR="001771AD" w:rsidRPr="00803F3D" w:rsidRDefault="00F63FE0" w:rsidP="00803F3D">
      <w:pPr>
        <w:tabs>
          <w:tab w:val="left" w:pos="135"/>
        </w:tabs>
        <w:spacing w:before="200" w:line="240" w:lineRule="auto"/>
        <w:rPr>
          <w:b/>
          <w:bCs/>
          <w:color w:val="000000" w:themeColor="text1"/>
          <w:sz w:val="28"/>
          <w:szCs w:val="28"/>
        </w:rPr>
      </w:pPr>
      <w:r w:rsidRPr="00803F3D">
        <w:rPr>
          <w:b/>
          <w:bCs/>
          <w:color w:val="000000" w:themeColor="text1"/>
          <w:sz w:val="28"/>
          <w:szCs w:val="28"/>
        </w:rPr>
        <w:t>Таблица 1</w:t>
      </w:r>
      <w:r w:rsidR="00803F3D" w:rsidRPr="00803F3D">
        <w:rPr>
          <w:b/>
          <w:bCs/>
          <w:color w:val="000000" w:themeColor="text1"/>
          <w:sz w:val="28"/>
          <w:szCs w:val="28"/>
        </w:rPr>
        <w:t xml:space="preserve"> -</w:t>
      </w:r>
      <w:r w:rsidRPr="00803F3D">
        <w:rPr>
          <w:b/>
          <w:bCs/>
          <w:color w:val="000000" w:themeColor="text1"/>
          <w:sz w:val="28"/>
          <w:szCs w:val="28"/>
        </w:rPr>
        <w:t xml:space="preserve"> Эхокардиографические данные</w:t>
      </w:r>
    </w:p>
    <w:tbl>
      <w:tblPr>
        <w:tblStyle w:val="affa"/>
        <w:tblW w:w="9923" w:type="dxa"/>
        <w:tblInd w:w="-148" w:type="dxa"/>
        <w:tblBorders>
          <w:top w:val="nil"/>
          <w:left w:val="single" w:sz="5" w:space="0" w:color="BFBFBF"/>
          <w:bottom w:val="single" w:sz="5" w:space="0" w:color="BFBFBF"/>
          <w:right w:val="single" w:sz="5" w:space="0" w:color="BFBFBF"/>
          <w:insideH w:val="nil"/>
          <w:insideV w:val="single" w:sz="5" w:space="0" w:color="BFBFBF"/>
        </w:tblBorders>
        <w:tblLayout w:type="fixed"/>
        <w:tblLook w:val="0600" w:firstRow="0" w:lastRow="0" w:firstColumn="0" w:lastColumn="0" w:noHBand="1" w:noVBand="1"/>
      </w:tblPr>
      <w:tblGrid>
        <w:gridCol w:w="2977"/>
        <w:gridCol w:w="6946"/>
      </w:tblGrid>
      <w:tr w:rsidR="00D71D94" w:rsidRPr="00803F3D" w14:paraId="61AE8B7E" w14:textId="77777777" w:rsidTr="00803F3D">
        <w:trPr>
          <w:trHeight w:val="729"/>
          <w:tblHeader/>
        </w:trPr>
        <w:tc>
          <w:tcPr>
            <w:tcW w:w="2977" w:type="dxa"/>
            <w:tcBorders>
              <w:top w:val="single" w:sz="5" w:space="0" w:color="BFBFBF"/>
              <w:left w:val="single" w:sz="5" w:space="0" w:color="BFBFBF"/>
              <w:bottom w:val="single" w:sz="5" w:space="0" w:color="BFBFBF"/>
              <w:right w:val="single" w:sz="5" w:space="0" w:color="BFBFBF"/>
            </w:tcBorders>
            <w:shd w:val="clear" w:color="auto" w:fill="D5DCE4" w:themeFill="text2" w:themeFillTint="33"/>
            <w:tcMar>
              <w:top w:w="80" w:type="dxa"/>
              <w:left w:w="100" w:type="dxa"/>
              <w:bottom w:w="100" w:type="dxa"/>
              <w:right w:w="100" w:type="dxa"/>
            </w:tcMar>
            <w:vAlign w:val="center"/>
          </w:tcPr>
          <w:p w14:paraId="0000015A" w14:textId="77777777" w:rsidR="001771AD" w:rsidRPr="00803F3D" w:rsidRDefault="00F63FE0" w:rsidP="00803F3D">
            <w:pPr>
              <w:tabs>
                <w:tab w:val="left" w:pos="135"/>
              </w:tabs>
              <w:spacing w:after="160"/>
              <w:ind w:left="-283" w:firstLine="468"/>
              <w:jc w:val="center"/>
              <w:rPr>
                <w:color w:val="000000" w:themeColor="text1"/>
              </w:rPr>
            </w:pPr>
            <w:r w:rsidRPr="00803F3D">
              <w:rPr>
                <w:b/>
                <w:color w:val="000000" w:themeColor="text1"/>
              </w:rPr>
              <w:t>Эхокардиографические данные</w:t>
            </w:r>
          </w:p>
        </w:tc>
        <w:tc>
          <w:tcPr>
            <w:tcW w:w="6946" w:type="dxa"/>
            <w:tcBorders>
              <w:top w:val="single" w:sz="5" w:space="0" w:color="BFBFBF"/>
              <w:left w:val="single" w:sz="5" w:space="0" w:color="BFBFBF"/>
              <w:bottom w:val="single" w:sz="5" w:space="0" w:color="BFBFBF"/>
              <w:right w:val="single" w:sz="5" w:space="0" w:color="BFBFBF"/>
            </w:tcBorders>
            <w:shd w:val="clear" w:color="auto" w:fill="D5DCE4" w:themeFill="text2" w:themeFillTint="33"/>
            <w:tcMar>
              <w:top w:w="80" w:type="dxa"/>
              <w:left w:w="100" w:type="dxa"/>
              <w:bottom w:w="100" w:type="dxa"/>
              <w:right w:w="100" w:type="dxa"/>
            </w:tcMar>
            <w:vAlign w:val="center"/>
          </w:tcPr>
          <w:p w14:paraId="0000015B" w14:textId="77777777" w:rsidR="001771AD" w:rsidRPr="00803F3D" w:rsidRDefault="00F63FE0" w:rsidP="00803F3D">
            <w:pPr>
              <w:tabs>
                <w:tab w:val="left" w:pos="135"/>
              </w:tabs>
              <w:spacing w:after="160"/>
              <w:ind w:left="-283" w:firstLine="468"/>
              <w:jc w:val="center"/>
              <w:rPr>
                <w:color w:val="000000" w:themeColor="text1"/>
              </w:rPr>
            </w:pPr>
            <w:r w:rsidRPr="00803F3D">
              <w:rPr>
                <w:b/>
                <w:color w:val="000000" w:themeColor="text1"/>
              </w:rPr>
              <w:t>Значение для анестезиолога</w:t>
            </w:r>
          </w:p>
        </w:tc>
      </w:tr>
      <w:tr w:rsidR="00D71D94" w:rsidRPr="00803F3D" w14:paraId="002A4D80" w14:textId="77777777" w:rsidTr="00803F3D">
        <w:trPr>
          <w:trHeight w:val="1575"/>
        </w:trPr>
        <w:tc>
          <w:tcPr>
            <w:tcW w:w="2977" w:type="dxa"/>
            <w:tcBorders>
              <w:top w:val="single" w:sz="5" w:space="0" w:color="BFBFBF"/>
              <w:left w:val="single" w:sz="5" w:space="0" w:color="BFBFBF"/>
              <w:bottom w:val="single" w:sz="5" w:space="0" w:color="BFBFBF"/>
              <w:right w:val="single" w:sz="5" w:space="0" w:color="BFBFBF"/>
            </w:tcBorders>
            <w:tcMar>
              <w:top w:w="60" w:type="dxa"/>
              <w:left w:w="100" w:type="dxa"/>
              <w:bottom w:w="60" w:type="dxa"/>
              <w:right w:w="100" w:type="dxa"/>
            </w:tcMar>
          </w:tcPr>
          <w:p w14:paraId="0000015C" w14:textId="77777777" w:rsidR="001771AD" w:rsidRPr="00803F3D" w:rsidRDefault="00F63FE0" w:rsidP="00803F3D">
            <w:pPr>
              <w:tabs>
                <w:tab w:val="left" w:pos="135"/>
              </w:tabs>
              <w:spacing w:after="160"/>
              <w:ind w:left="141"/>
              <w:jc w:val="left"/>
              <w:rPr>
                <w:color w:val="000000" w:themeColor="text1"/>
              </w:rPr>
            </w:pPr>
            <w:r w:rsidRPr="00803F3D">
              <w:rPr>
                <w:color w:val="000000" w:themeColor="text1"/>
              </w:rPr>
              <w:t>Систолическая функция ЛЖ и ПЖ</w:t>
            </w:r>
          </w:p>
        </w:tc>
        <w:tc>
          <w:tcPr>
            <w:tcW w:w="6946" w:type="dxa"/>
            <w:tcBorders>
              <w:top w:val="single" w:sz="5" w:space="0" w:color="BFBFBF"/>
              <w:left w:val="single" w:sz="5" w:space="0" w:color="BFBFBF"/>
              <w:bottom w:val="single" w:sz="5" w:space="0" w:color="BFBFBF"/>
              <w:right w:val="single" w:sz="5" w:space="0" w:color="BFBFBF"/>
            </w:tcBorders>
            <w:tcMar>
              <w:top w:w="60" w:type="dxa"/>
              <w:left w:w="100" w:type="dxa"/>
              <w:bottom w:w="60" w:type="dxa"/>
              <w:right w:w="100" w:type="dxa"/>
            </w:tcMar>
          </w:tcPr>
          <w:p w14:paraId="0000015D" w14:textId="77777777" w:rsidR="001771AD" w:rsidRPr="00803F3D" w:rsidRDefault="00F63FE0" w:rsidP="00803F3D">
            <w:pPr>
              <w:tabs>
                <w:tab w:val="left" w:pos="135"/>
              </w:tabs>
              <w:spacing w:after="160"/>
              <w:ind w:right="190" w:firstLine="507"/>
              <w:rPr>
                <w:color w:val="000000" w:themeColor="text1"/>
              </w:rPr>
            </w:pPr>
            <w:r w:rsidRPr="00803F3D">
              <w:rPr>
                <w:color w:val="000000" w:themeColor="text1"/>
              </w:rPr>
              <w:t>Используйте эту информацию для планирования:</w:t>
            </w:r>
          </w:p>
          <w:p w14:paraId="0000015E" w14:textId="77777777" w:rsidR="001771AD" w:rsidRPr="00803F3D" w:rsidRDefault="00F63FE0" w:rsidP="00803F3D">
            <w:pPr>
              <w:pStyle w:val="aa"/>
              <w:numPr>
                <w:ilvl w:val="0"/>
                <w:numId w:val="7"/>
              </w:numPr>
              <w:tabs>
                <w:tab w:val="left" w:pos="135"/>
              </w:tabs>
              <w:ind w:left="890" w:right="190"/>
              <w:jc w:val="left"/>
              <w:rPr>
                <w:color w:val="000000" w:themeColor="text1"/>
              </w:rPr>
            </w:pPr>
            <w:r w:rsidRPr="00803F3D">
              <w:rPr>
                <w:color w:val="000000" w:themeColor="text1"/>
              </w:rPr>
              <w:t>Стратегии мониторинга (например, следует ли использовать ЧПЭхоКГ и/или катетер Сван-Ганса)</w:t>
            </w:r>
          </w:p>
          <w:p w14:paraId="0000015F" w14:textId="77777777" w:rsidR="001771AD" w:rsidRPr="00803F3D" w:rsidRDefault="00F63FE0" w:rsidP="00803F3D">
            <w:pPr>
              <w:pStyle w:val="aa"/>
              <w:numPr>
                <w:ilvl w:val="0"/>
                <w:numId w:val="7"/>
              </w:numPr>
              <w:tabs>
                <w:tab w:val="left" w:pos="135"/>
              </w:tabs>
              <w:ind w:left="890" w:right="190"/>
              <w:jc w:val="left"/>
              <w:rPr>
                <w:color w:val="000000" w:themeColor="text1"/>
              </w:rPr>
            </w:pPr>
            <w:r w:rsidRPr="00803F3D">
              <w:rPr>
                <w:color w:val="000000" w:themeColor="text1"/>
              </w:rPr>
              <w:t>Выбор анестетика и инотропных средств</w:t>
            </w:r>
          </w:p>
          <w:p w14:paraId="00000160" w14:textId="77777777" w:rsidR="001771AD" w:rsidRPr="00803F3D" w:rsidRDefault="00F63FE0" w:rsidP="00803F3D">
            <w:pPr>
              <w:pStyle w:val="aa"/>
              <w:numPr>
                <w:ilvl w:val="0"/>
                <w:numId w:val="7"/>
              </w:numPr>
              <w:tabs>
                <w:tab w:val="left" w:pos="135"/>
              </w:tabs>
              <w:ind w:left="890" w:right="190"/>
              <w:jc w:val="left"/>
              <w:rPr>
                <w:color w:val="000000" w:themeColor="text1"/>
              </w:rPr>
            </w:pPr>
            <w:r w:rsidRPr="00803F3D">
              <w:rPr>
                <w:color w:val="000000" w:themeColor="text1"/>
              </w:rPr>
              <w:t>Потенциальная необходимость в периоперационной механической поддержке кровообращения.</w:t>
            </w:r>
          </w:p>
        </w:tc>
      </w:tr>
      <w:tr w:rsidR="00D71D94" w:rsidRPr="00803F3D" w14:paraId="23021BFA" w14:textId="77777777" w:rsidTr="00803F3D">
        <w:trPr>
          <w:trHeight w:val="2160"/>
        </w:trPr>
        <w:tc>
          <w:tcPr>
            <w:tcW w:w="2977" w:type="dxa"/>
            <w:tcBorders>
              <w:top w:val="single" w:sz="5" w:space="0" w:color="BFBFBF"/>
              <w:left w:val="single" w:sz="5" w:space="0" w:color="BFBFBF"/>
              <w:bottom w:val="single" w:sz="5" w:space="0" w:color="BFBFBF"/>
              <w:right w:val="single" w:sz="5" w:space="0" w:color="BFBFBF"/>
            </w:tcBorders>
            <w:tcMar>
              <w:top w:w="60" w:type="dxa"/>
              <w:left w:w="100" w:type="dxa"/>
              <w:bottom w:w="60" w:type="dxa"/>
              <w:right w:w="100" w:type="dxa"/>
            </w:tcMar>
          </w:tcPr>
          <w:p w14:paraId="00000161" w14:textId="77777777" w:rsidR="001771AD" w:rsidRPr="00803F3D" w:rsidRDefault="00F63FE0" w:rsidP="00803F3D">
            <w:pPr>
              <w:tabs>
                <w:tab w:val="left" w:pos="135"/>
              </w:tabs>
              <w:spacing w:after="160"/>
              <w:ind w:left="141"/>
              <w:jc w:val="left"/>
              <w:rPr>
                <w:color w:val="000000" w:themeColor="text1"/>
              </w:rPr>
            </w:pPr>
            <w:r w:rsidRPr="00803F3D">
              <w:rPr>
                <w:color w:val="000000" w:themeColor="text1"/>
              </w:rPr>
              <w:t>Диастолическая функция ЛЖ</w:t>
            </w:r>
          </w:p>
        </w:tc>
        <w:tc>
          <w:tcPr>
            <w:tcW w:w="6946" w:type="dxa"/>
            <w:tcBorders>
              <w:top w:val="single" w:sz="5" w:space="0" w:color="BFBFBF"/>
              <w:left w:val="single" w:sz="5" w:space="0" w:color="BFBFBF"/>
              <w:bottom w:val="single" w:sz="5" w:space="0" w:color="BFBFBF"/>
              <w:right w:val="single" w:sz="5" w:space="0" w:color="BFBFBF"/>
            </w:tcBorders>
            <w:tcMar>
              <w:top w:w="60" w:type="dxa"/>
              <w:left w:w="100" w:type="dxa"/>
              <w:bottom w:w="60" w:type="dxa"/>
              <w:right w:w="100" w:type="dxa"/>
            </w:tcMar>
          </w:tcPr>
          <w:p w14:paraId="00000162" w14:textId="77777777" w:rsidR="001771AD" w:rsidRPr="00803F3D" w:rsidRDefault="00F63FE0" w:rsidP="00803F3D">
            <w:pPr>
              <w:tabs>
                <w:tab w:val="left" w:pos="135"/>
              </w:tabs>
              <w:spacing w:after="160"/>
              <w:ind w:right="190" w:firstLine="507"/>
              <w:rPr>
                <w:color w:val="000000" w:themeColor="text1"/>
              </w:rPr>
            </w:pPr>
            <w:r w:rsidRPr="00803F3D">
              <w:rPr>
                <w:color w:val="000000" w:themeColor="text1"/>
              </w:rPr>
              <w:t>Пациентам с более легкой степенью диастолической дисфункции ЛЖ (т. е. с нарушением релаксации) может помочь увеличение преднагрузки и увеличение диастолического времени, что дает больше времени для расслабления и наполнения желудочков. Таким образом, медленная частота сердечных сокращений (например, от 55 до 70 ударов в минуту) может быть полезной для этих пациентов.</w:t>
            </w:r>
          </w:p>
          <w:p w14:paraId="00000163" w14:textId="18097BE4" w:rsidR="001771AD" w:rsidRPr="00803F3D" w:rsidRDefault="00F63FE0" w:rsidP="00803F3D">
            <w:pPr>
              <w:tabs>
                <w:tab w:val="left" w:pos="135"/>
              </w:tabs>
              <w:spacing w:after="160"/>
              <w:ind w:right="190" w:firstLine="507"/>
              <w:rPr>
                <w:color w:val="000000" w:themeColor="text1"/>
              </w:rPr>
            </w:pPr>
            <w:r w:rsidRPr="00803F3D">
              <w:rPr>
                <w:color w:val="000000" w:themeColor="text1"/>
              </w:rPr>
              <w:t>Пациенты с более выраженной степенью диастолической дисфункции (т.е. с рестриктивным наполнением) имеют плохую податливость желудочков и фиксированный ударный объем. Этим пациентам обычно необходима нормальная частота сердечных сокращений (например, от 70 до 85 ударов в минуту), чтобы обеспечить адекватный сердечный выброс</w:t>
            </w:r>
            <w:sdt>
              <w:sdtPr>
                <w:rPr>
                  <w:color w:val="000000" w:themeColor="text1"/>
                </w:rPr>
                <w:tag w:val="goog_rdk_25"/>
                <w:id w:val="-472450198"/>
              </w:sdtPr>
              <w:sdtContent>
                <w:commentRangeStart w:id="46"/>
              </w:sdtContent>
            </w:sdt>
            <w:r w:rsidRPr="00803F3D">
              <w:rPr>
                <w:color w:val="000000" w:themeColor="text1"/>
              </w:rPr>
              <w:t xml:space="preserve"> </w:t>
            </w:r>
            <w:commentRangeEnd w:id="46"/>
            <w:r w:rsidRPr="00803F3D">
              <w:rPr>
                <w:color w:val="000000" w:themeColor="text1"/>
              </w:rPr>
              <w:commentReference w:id="46"/>
            </w:r>
            <w:r w:rsidR="00803F3D">
              <w:rPr>
                <w:color w:val="000000" w:themeColor="text1"/>
              </w:rPr>
              <w:t>[</w:t>
            </w:r>
            <w:r w:rsidRPr="00803F3D">
              <w:rPr>
                <w:color w:val="000000" w:themeColor="text1"/>
              </w:rPr>
              <w:t>78</w:t>
            </w:r>
            <w:r w:rsidR="00803F3D">
              <w:rPr>
                <w:color w:val="000000" w:themeColor="text1"/>
              </w:rPr>
              <w:t>]</w:t>
            </w:r>
            <w:r w:rsidRPr="00803F3D">
              <w:rPr>
                <w:color w:val="000000" w:themeColor="text1"/>
              </w:rPr>
              <w:t xml:space="preserve"> .</w:t>
            </w:r>
          </w:p>
        </w:tc>
      </w:tr>
      <w:tr w:rsidR="00D71D94" w:rsidRPr="00803F3D" w14:paraId="66A31AE5" w14:textId="77777777" w:rsidTr="00803F3D">
        <w:trPr>
          <w:trHeight w:val="1185"/>
        </w:trPr>
        <w:tc>
          <w:tcPr>
            <w:tcW w:w="2977" w:type="dxa"/>
            <w:tcBorders>
              <w:top w:val="single" w:sz="5" w:space="0" w:color="BFBFBF"/>
              <w:left w:val="single" w:sz="5" w:space="0" w:color="BFBFBF"/>
              <w:bottom w:val="single" w:sz="5" w:space="0" w:color="BFBFBF"/>
              <w:right w:val="single" w:sz="5" w:space="0" w:color="BFBFBF"/>
            </w:tcBorders>
            <w:tcMar>
              <w:top w:w="60" w:type="dxa"/>
              <w:left w:w="100" w:type="dxa"/>
              <w:bottom w:w="60" w:type="dxa"/>
              <w:right w:w="100" w:type="dxa"/>
            </w:tcMar>
          </w:tcPr>
          <w:p w14:paraId="00000164" w14:textId="77777777" w:rsidR="001771AD" w:rsidRPr="00803F3D" w:rsidRDefault="00F63FE0" w:rsidP="00803F3D">
            <w:pPr>
              <w:tabs>
                <w:tab w:val="left" w:pos="135"/>
              </w:tabs>
              <w:spacing w:after="160"/>
              <w:ind w:left="141"/>
              <w:jc w:val="left"/>
              <w:rPr>
                <w:color w:val="000000" w:themeColor="text1"/>
              </w:rPr>
            </w:pPr>
            <w:r w:rsidRPr="00803F3D">
              <w:rPr>
                <w:color w:val="000000" w:themeColor="text1"/>
              </w:rPr>
              <w:t>Нарушения локальной сократимости миокарда (НЛСМ)</w:t>
            </w:r>
          </w:p>
        </w:tc>
        <w:tc>
          <w:tcPr>
            <w:tcW w:w="6946" w:type="dxa"/>
            <w:tcBorders>
              <w:top w:val="single" w:sz="5" w:space="0" w:color="BFBFBF"/>
              <w:left w:val="single" w:sz="5" w:space="0" w:color="BFBFBF"/>
              <w:bottom w:val="single" w:sz="5" w:space="0" w:color="BFBFBF"/>
              <w:right w:val="single" w:sz="5" w:space="0" w:color="BFBFBF"/>
            </w:tcBorders>
            <w:tcMar>
              <w:top w:w="60" w:type="dxa"/>
              <w:left w:w="100" w:type="dxa"/>
              <w:bottom w:w="60" w:type="dxa"/>
              <w:right w:w="100" w:type="dxa"/>
            </w:tcMar>
          </w:tcPr>
          <w:p w14:paraId="00000165" w14:textId="3CF1C9CB" w:rsidR="001771AD" w:rsidRPr="00803F3D" w:rsidRDefault="00F63FE0" w:rsidP="00803F3D">
            <w:pPr>
              <w:tabs>
                <w:tab w:val="left" w:pos="135"/>
              </w:tabs>
              <w:spacing w:after="160"/>
              <w:ind w:right="190" w:firstLine="507"/>
              <w:rPr>
                <w:color w:val="000000" w:themeColor="text1"/>
              </w:rPr>
            </w:pPr>
            <w:r w:rsidRPr="00803F3D">
              <w:rPr>
                <w:color w:val="000000" w:themeColor="text1"/>
              </w:rPr>
              <w:t>Знание исходных данных о НЛСМ, может помочь в обнаружении новых НЛСМ, которые могут развиться во время операции и обнаруживаются при ЧПЭхоКГ-мониторинге. Хотя новые интраоперационные НЛСМ не являются предикторами ранней дисфункции артерио-венозного шунт</w:t>
            </w:r>
            <w:sdt>
              <w:sdtPr>
                <w:rPr>
                  <w:color w:val="000000" w:themeColor="text1"/>
                </w:rPr>
                <w:tag w:val="goog_rdk_26"/>
                <w:id w:val="1173308606"/>
              </w:sdtPr>
              <w:sdtContent>
                <w:commentRangeStart w:id="47"/>
              </w:sdtContent>
            </w:sdt>
            <w:r w:rsidRPr="00803F3D">
              <w:rPr>
                <w:color w:val="000000" w:themeColor="text1"/>
              </w:rPr>
              <w:t>а</w:t>
            </w:r>
            <w:commentRangeEnd w:id="47"/>
            <w:r w:rsidRPr="00803F3D">
              <w:rPr>
                <w:color w:val="000000" w:themeColor="text1"/>
              </w:rPr>
              <w:commentReference w:id="47"/>
            </w:r>
            <w:r w:rsidR="00803F3D">
              <w:rPr>
                <w:color w:val="000000" w:themeColor="text1"/>
              </w:rPr>
              <w:t xml:space="preserve"> [</w:t>
            </w:r>
            <w:r w:rsidRPr="00803F3D">
              <w:rPr>
                <w:color w:val="000000" w:themeColor="text1"/>
              </w:rPr>
              <w:t>79</w:t>
            </w:r>
            <w:r w:rsidR="00803F3D">
              <w:rPr>
                <w:color w:val="000000" w:themeColor="text1"/>
              </w:rPr>
              <w:t>]</w:t>
            </w:r>
            <w:r w:rsidRPr="00803F3D">
              <w:rPr>
                <w:color w:val="000000" w:themeColor="text1"/>
              </w:rPr>
              <w:t>, они связаны с повышенным риском неблагоприятных сердечных событий в долгосрочной перспективе</w:t>
            </w:r>
            <w:sdt>
              <w:sdtPr>
                <w:rPr>
                  <w:color w:val="000000" w:themeColor="text1"/>
                </w:rPr>
                <w:tag w:val="goog_rdk_27"/>
                <w:id w:val="1234979042"/>
              </w:sdtPr>
              <w:sdtContent>
                <w:commentRangeStart w:id="48"/>
              </w:sdtContent>
            </w:sdt>
            <w:r w:rsidRPr="00803F3D">
              <w:rPr>
                <w:color w:val="000000" w:themeColor="text1"/>
              </w:rPr>
              <w:t xml:space="preserve"> </w:t>
            </w:r>
            <w:commentRangeEnd w:id="48"/>
            <w:r w:rsidRPr="00803F3D">
              <w:rPr>
                <w:color w:val="000000" w:themeColor="text1"/>
              </w:rPr>
              <w:commentReference w:id="48"/>
            </w:r>
            <w:r w:rsidR="00803F3D">
              <w:rPr>
                <w:color w:val="000000" w:themeColor="text1"/>
              </w:rPr>
              <w:t>[</w:t>
            </w:r>
            <w:r w:rsidRPr="00803F3D">
              <w:rPr>
                <w:color w:val="000000" w:themeColor="text1"/>
              </w:rPr>
              <w:t>80</w:t>
            </w:r>
            <w:r w:rsidR="00803F3D">
              <w:rPr>
                <w:color w:val="000000" w:themeColor="text1"/>
              </w:rPr>
              <w:t>]</w:t>
            </w:r>
            <w:r w:rsidRPr="00803F3D">
              <w:rPr>
                <w:color w:val="000000" w:themeColor="text1"/>
              </w:rPr>
              <w:t xml:space="preserve"> .</w:t>
            </w:r>
          </w:p>
        </w:tc>
      </w:tr>
      <w:tr w:rsidR="00D71D94" w:rsidRPr="00803F3D" w14:paraId="29B9C253" w14:textId="77777777" w:rsidTr="00803F3D">
        <w:trPr>
          <w:trHeight w:val="1500"/>
        </w:trPr>
        <w:tc>
          <w:tcPr>
            <w:tcW w:w="2977" w:type="dxa"/>
            <w:tcBorders>
              <w:top w:val="single" w:sz="5" w:space="0" w:color="BFBFBF"/>
              <w:left w:val="single" w:sz="5" w:space="0" w:color="BFBFBF"/>
              <w:bottom w:val="single" w:sz="5" w:space="0" w:color="BFBFBF"/>
              <w:right w:val="single" w:sz="5" w:space="0" w:color="BFBFBF"/>
            </w:tcBorders>
            <w:tcMar>
              <w:top w:w="60" w:type="dxa"/>
              <w:left w:w="100" w:type="dxa"/>
              <w:bottom w:w="60" w:type="dxa"/>
              <w:right w:w="100" w:type="dxa"/>
            </w:tcMar>
          </w:tcPr>
          <w:p w14:paraId="00000166" w14:textId="77777777" w:rsidR="001771AD" w:rsidRPr="00803F3D" w:rsidRDefault="00F63FE0" w:rsidP="00803F3D">
            <w:pPr>
              <w:tabs>
                <w:tab w:val="left" w:pos="135"/>
              </w:tabs>
              <w:spacing w:after="160"/>
              <w:ind w:left="141"/>
              <w:jc w:val="left"/>
              <w:rPr>
                <w:color w:val="000000" w:themeColor="text1"/>
              </w:rPr>
            </w:pPr>
            <w:r w:rsidRPr="00803F3D">
              <w:rPr>
                <w:color w:val="000000" w:themeColor="text1"/>
              </w:rPr>
              <w:t>Размеры желудочков</w:t>
            </w:r>
          </w:p>
        </w:tc>
        <w:tc>
          <w:tcPr>
            <w:tcW w:w="6946" w:type="dxa"/>
            <w:tcBorders>
              <w:top w:val="single" w:sz="5" w:space="0" w:color="BFBFBF"/>
              <w:left w:val="single" w:sz="5" w:space="0" w:color="BFBFBF"/>
              <w:bottom w:val="single" w:sz="5" w:space="0" w:color="BFBFBF"/>
              <w:right w:val="single" w:sz="5" w:space="0" w:color="BFBFBF"/>
            </w:tcBorders>
            <w:tcMar>
              <w:top w:w="60" w:type="dxa"/>
              <w:left w:w="100" w:type="dxa"/>
              <w:bottom w:w="60" w:type="dxa"/>
              <w:right w:w="100" w:type="dxa"/>
            </w:tcMar>
          </w:tcPr>
          <w:p w14:paraId="00000167" w14:textId="5647EFA4" w:rsidR="001771AD" w:rsidRPr="00803F3D" w:rsidRDefault="00F63FE0" w:rsidP="00803F3D">
            <w:pPr>
              <w:tabs>
                <w:tab w:val="left" w:pos="135"/>
              </w:tabs>
              <w:spacing w:after="160"/>
              <w:ind w:right="190" w:firstLine="507"/>
              <w:rPr>
                <w:color w:val="000000" w:themeColor="text1"/>
              </w:rPr>
            </w:pPr>
            <w:r w:rsidRPr="00803F3D">
              <w:rPr>
                <w:color w:val="000000" w:themeColor="text1"/>
              </w:rPr>
              <w:t>Скомпрометированный левый или правый желудочек подвергается компенсаторному расширению камеры (т.е. значениям внутреннего диаметра и/или площади желудочка выше нормальных</w:t>
            </w:r>
            <w:sdt>
              <w:sdtPr>
                <w:rPr>
                  <w:color w:val="000000" w:themeColor="text1"/>
                </w:rPr>
                <w:tag w:val="goog_rdk_28"/>
                <w:id w:val="882363681"/>
              </w:sdtPr>
              <w:sdtContent>
                <w:commentRangeStart w:id="49"/>
              </w:sdtContent>
            </w:sdt>
            <w:r w:rsidRPr="00803F3D">
              <w:rPr>
                <w:color w:val="000000" w:themeColor="text1"/>
              </w:rPr>
              <w:t xml:space="preserve"> </w:t>
            </w:r>
            <w:commentRangeEnd w:id="49"/>
            <w:r w:rsidRPr="00803F3D">
              <w:rPr>
                <w:color w:val="000000" w:themeColor="text1"/>
              </w:rPr>
              <w:commentReference w:id="49"/>
            </w:r>
            <w:r w:rsidR="00803F3D">
              <w:rPr>
                <w:color w:val="000000" w:themeColor="text1"/>
              </w:rPr>
              <w:t>[</w:t>
            </w:r>
            <w:r w:rsidRPr="00803F3D">
              <w:rPr>
                <w:color w:val="000000" w:themeColor="text1"/>
              </w:rPr>
              <w:t>81</w:t>
            </w:r>
            <w:r w:rsidR="00803F3D">
              <w:rPr>
                <w:color w:val="000000" w:themeColor="text1"/>
              </w:rPr>
              <w:t>]</w:t>
            </w:r>
            <w:r w:rsidRPr="00803F3D">
              <w:rPr>
                <w:color w:val="000000" w:themeColor="text1"/>
              </w:rPr>
              <w:t xml:space="preserve"> для поддержания ударного объема. Расширение камер сердца приводит к увеличению систолического напряжения стенки желудочка. Эти пациенты менее чувствительны к преднагрузке, чем пациенты без расширения камер сердца, но чрезвычайно чувствительны к увеличению постнагрузки.</w:t>
            </w:r>
          </w:p>
        </w:tc>
      </w:tr>
    </w:tbl>
    <w:p w14:paraId="3494AC07" w14:textId="77777777" w:rsidR="00803F3D" w:rsidRDefault="00803F3D" w:rsidP="00DC3645">
      <w:pPr>
        <w:tabs>
          <w:tab w:val="left" w:pos="135"/>
        </w:tabs>
        <w:spacing w:before="200" w:line="240" w:lineRule="auto"/>
        <w:ind w:left="-283" w:firstLine="850"/>
        <w:rPr>
          <w:color w:val="000000" w:themeColor="text1"/>
          <w:sz w:val="28"/>
          <w:szCs w:val="28"/>
          <w:lang w:val="kk-KZ"/>
        </w:rPr>
      </w:pPr>
    </w:p>
    <w:p w14:paraId="00000173" w14:textId="544D4D20" w:rsidR="001771AD" w:rsidRPr="00803F3D" w:rsidRDefault="00803F3D" w:rsidP="00DC3645">
      <w:pPr>
        <w:tabs>
          <w:tab w:val="left" w:pos="135"/>
        </w:tabs>
        <w:spacing w:before="200" w:line="240" w:lineRule="auto"/>
        <w:ind w:left="-283" w:firstLine="850"/>
        <w:rPr>
          <w:b/>
          <w:bCs/>
          <w:color w:val="000000" w:themeColor="text1"/>
          <w:sz w:val="28"/>
          <w:szCs w:val="28"/>
          <w:lang w:val="ru-RU"/>
        </w:rPr>
      </w:pPr>
      <w:r w:rsidRPr="00803F3D">
        <w:rPr>
          <w:b/>
          <w:bCs/>
          <w:color w:val="000000" w:themeColor="text1"/>
          <w:sz w:val="28"/>
          <w:szCs w:val="28"/>
          <w:lang w:val="kk-KZ"/>
        </w:rPr>
        <w:lastRenderedPageBreak/>
        <w:t>Продолжение таблицы  </w:t>
      </w:r>
      <w:r w:rsidRPr="00803F3D">
        <w:rPr>
          <w:b/>
          <w:bCs/>
          <w:color w:val="000000" w:themeColor="text1"/>
          <w:sz w:val="28"/>
          <w:szCs w:val="28"/>
          <w:lang w:val="ru-RU"/>
        </w:rPr>
        <w:t>1</w:t>
      </w:r>
    </w:p>
    <w:tbl>
      <w:tblPr>
        <w:tblStyle w:val="affa"/>
        <w:tblW w:w="9781" w:type="dxa"/>
        <w:tblInd w:w="-148" w:type="dxa"/>
        <w:tblBorders>
          <w:top w:val="nil"/>
          <w:left w:val="single" w:sz="5" w:space="0" w:color="BFBFBF"/>
          <w:bottom w:val="single" w:sz="5" w:space="0" w:color="BFBFBF"/>
          <w:right w:val="single" w:sz="5" w:space="0" w:color="BFBFBF"/>
          <w:insideH w:val="nil"/>
          <w:insideV w:val="single" w:sz="5" w:space="0" w:color="BFBFBF"/>
        </w:tblBorders>
        <w:tblLayout w:type="fixed"/>
        <w:tblLook w:val="0600" w:firstRow="0" w:lastRow="0" w:firstColumn="0" w:lastColumn="0" w:noHBand="1" w:noVBand="1"/>
      </w:tblPr>
      <w:tblGrid>
        <w:gridCol w:w="2977"/>
        <w:gridCol w:w="6804"/>
      </w:tblGrid>
      <w:tr w:rsidR="00803F3D" w:rsidRPr="00803F3D" w14:paraId="585589AD" w14:textId="77777777" w:rsidTr="00803F3D">
        <w:trPr>
          <w:trHeight w:val="1111"/>
        </w:trPr>
        <w:tc>
          <w:tcPr>
            <w:tcW w:w="2977" w:type="dxa"/>
            <w:tcBorders>
              <w:top w:val="single" w:sz="5" w:space="0" w:color="BFBFBF"/>
              <w:left w:val="single" w:sz="5" w:space="0" w:color="BFBFBF"/>
              <w:bottom w:val="single" w:sz="5" w:space="0" w:color="BFBFBF"/>
              <w:right w:val="single" w:sz="5" w:space="0" w:color="BFBFBF"/>
            </w:tcBorders>
            <w:shd w:val="clear" w:color="auto" w:fill="D5DCE4" w:themeFill="text2" w:themeFillTint="33"/>
            <w:tcMar>
              <w:top w:w="60" w:type="dxa"/>
              <w:left w:w="100" w:type="dxa"/>
              <w:bottom w:w="60" w:type="dxa"/>
              <w:right w:w="100" w:type="dxa"/>
            </w:tcMar>
            <w:vAlign w:val="center"/>
          </w:tcPr>
          <w:p w14:paraId="65F1C52C" w14:textId="6F6497E8" w:rsidR="00803F3D" w:rsidRPr="00803F3D" w:rsidRDefault="00803F3D" w:rsidP="00803F3D">
            <w:pPr>
              <w:tabs>
                <w:tab w:val="left" w:pos="135"/>
              </w:tabs>
              <w:jc w:val="left"/>
              <w:rPr>
                <w:color w:val="000000" w:themeColor="text1"/>
              </w:rPr>
            </w:pPr>
            <w:r w:rsidRPr="00803F3D">
              <w:rPr>
                <w:b/>
                <w:color w:val="000000" w:themeColor="text1"/>
              </w:rPr>
              <w:t>Эхокардиографические данные</w:t>
            </w:r>
          </w:p>
        </w:tc>
        <w:tc>
          <w:tcPr>
            <w:tcW w:w="6804" w:type="dxa"/>
            <w:tcBorders>
              <w:top w:val="single" w:sz="5" w:space="0" w:color="BFBFBF"/>
              <w:left w:val="single" w:sz="5" w:space="0" w:color="BFBFBF"/>
              <w:bottom w:val="single" w:sz="5" w:space="0" w:color="BFBFBF"/>
              <w:right w:val="single" w:sz="5" w:space="0" w:color="BFBFBF"/>
            </w:tcBorders>
            <w:shd w:val="clear" w:color="auto" w:fill="D5DCE4" w:themeFill="text2" w:themeFillTint="33"/>
            <w:tcMar>
              <w:top w:w="60" w:type="dxa"/>
              <w:left w:w="100" w:type="dxa"/>
              <w:bottom w:w="60" w:type="dxa"/>
              <w:right w:w="100" w:type="dxa"/>
            </w:tcMar>
            <w:vAlign w:val="center"/>
          </w:tcPr>
          <w:p w14:paraId="07260334" w14:textId="012484F7" w:rsidR="00803F3D" w:rsidRPr="00803F3D" w:rsidRDefault="00803F3D" w:rsidP="00803F3D">
            <w:pPr>
              <w:tabs>
                <w:tab w:val="left" w:pos="135"/>
              </w:tabs>
              <w:ind w:firstLine="468"/>
              <w:jc w:val="left"/>
              <w:rPr>
                <w:color w:val="000000" w:themeColor="text1"/>
              </w:rPr>
            </w:pPr>
            <w:r w:rsidRPr="00803F3D">
              <w:rPr>
                <w:b/>
                <w:color w:val="000000" w:themeColor="text1"/>
              </w:rPr>
              <w:t>Значение для анестезиолога</w:t>
            </w:r>
          </w:p>
        </w:tc>
      </w:tr>
      <w:tr w:rsidR="00803F3D" w:rsidRPr="00803F3D" w14:paraId="456F6E86" w14:textId="77777777" w:rsidTr="00C20A8F">
        <w:trPr>
          <w:trHeight w:val="870"/>
        </w:trPr>
        <w:tc>
          <w:tcPr>
            <w:tcW w:w="2977" w:type="dxa"/>
            <w:tcBorders>
              <w:top w:val="single" w:sz="5" w:space="0" w:color="BFBFBF"/>
              <w:left w:val="single" w:sz="5" w:space="0" w:color="BFBFBF"/>
              <w:bottom w:val="single" w:sz="5" w:space="0" w:color="BFBFBF"/>
              <w:right w:val="single" w:sz="5" w:space="0" w:color="BFBFBF"/>
            </w:tcBorders>
            <w:tcMar>
              <w:top w:w="60" w:type="dxa"/>
              <w:left w:w="100" w:type="dxa"/>
              <w:bottom w:w="60" w:type="dxa"/>
              <w:right w:w="100" w:type="dxa"/>
            </w:tcMar>
          </w:tcPr>
          <w:p w14:paraId="466AF28B" w14:textId="77777777" w:rsidR="00803F3D" w:rsidRPr="00803F3D" w:rsidRDefault="00803F3D" w:rsidP="00803F3D">
            <w:pPr>
              <w:tabs>
                <w:tab w:val="left" w:pos="135"/>
              </w:tabs>
              <w:spacing w:after="160"/>
              <w:ind w:right="183"/>
              <w:jc w:val="left"/>
              <w:rPr>
                <w:color w:val="000000" w:themeColor="text1"/>
              </w:rPr>
            </w:pPr>
            <w:r w:rsidRPr="00803F3D">
              <w:rPr>
                <w:color w:val="000000" w:themeColor="text1"/>
              </w:rPr>
              <w:t>Поражения клапанов</w:t>
            </w:r>
          </w:p>
        </w:tc>
        <w:tc>
          <w:tcPr>
            <w:tcW w:w="6804" w:type="dxa"/>
            <w:tcBorders>
              <w:top w:val="single" w:sz="5" w:space="0" w:color="BFBFBF"/>
              <w:left w:val="single" w:sz="5" w:space="0" w:color="BFBFBF"/>
              <w:bottom w:val="single" w:sz="5" w:space="0" w:color="BFBFBF"/>
              <w:right w:val="single" w:sz="5" w:space="0" w:color="BFBFBF"/>
            </w:tcBorders>
            <w:tcMar>
              <w:top w:w="60" w:type="dxa"/>
              <w:left w:w="100" w:type="dxa"/>
              <w:bottom w:w="60" w:type="dxa"/>
              <w:right w:w="100" w:type="dxa"/>
            </w:tcMar>
          </w:tcPr>
          <w:p w14:paraId="0FE7A9F2" w14:textId="77777777" w:rsidR="00803F3D" w:rsidRPr="00803F3D" w:rsidRDefault="00803F3D" w:rsidP="00803F3D">
            <w:pPr>
              <w:tabs>
                <w:tab w:val="left" w:pos="135"/>
              </w:tabs>
              <w:spacing w:after="160"/>
              <w:ind w:right="45" w:firstLine="468"/>
              <w:jc w:val="left"/>
              <w:rPr>
                <w:color w:val="000000" w:themeColor="text1"/>
              </w:rPr>
            </w:pPr>
            <w:r w:rsidRPr="00803F3D">
              <w:rPr>
                <w:color w:val="000000" w:themeColor="text1"/>
              </w:rPr>
              <w:t>Наличие и тяжесть клапанных поражений (например, митральная регургитация, аортальный стеноз) влияют на интраоперационные гемодинамические цели и последующее анестезиологическое обеспечение.</w:t>
            </w:r>
          </w:p>
        </w:tc>
      </w:tr>
      <w:tr w:rsidR="00803F3D" w:rsidRPr="00803F3D" w14:paraId="2617FAA0" w14:textId="77777777" w:rsidTr="00C20A8F">
        <w:trPr>
          <w:trHeight w:val="555"/>
        </w:trPr>
        <w:tc>
          <w:tcPr>
            <w:tcW w:w="2977" w:type="dxa"/>
            <w:tcBorders>
              <w:top w:val="single" w:sz="5" w:space="0" w:color="BFBFBF"/>
              <w:left w:val="single" w:sz="5" w:space="0" w:color="BFBFBF"/>
              <w:bottom w:val="single" w:sz="5" w:space="0" w:color="BFBFBF"/>
              <w:right w:val="single" w:sz="5" w:space="0" w:color="BFBFBF"/>
            </w:tcBorders>
            <w:tcMar>
              <w:top w:w="60" w:type="dxa"/>
              <w:left w:w="100" w:type="dxa"/>
              <w:bottom w:w="60" w:type="dxa"/>
              <w:right w:w="100" w:type="dxa"/>
            </w:tcMar>
          </w:tcPr>
          <w:p w14:paraId="5EEFDAB4" w14:textId="77777777" w:rsidR="00803F3D" w:rsidRPr="00803F3D" w:rsidRDefault="00803F3D" w:rsidP="00803F3D">
            <w:pPr>
              <w:tabs>
                <w:tab w:val="left" w:pos="135"/>
              </w:tabs>
              <w:spacing w:after="160"/>
              <w:ind w:right="183"/>
              <w:jc w:val="left"/>
              <w:rPr>
                <w:color w:val="000000" w:themeColor="text1"/>
              </w:rPr>
            </w:pPr>
            <w:r w:rsidRPr="00803F3D">
              <w:rPr>
                <w:color w:val="000000" w:themeColor="text1"/>
              </w:rPr>
              <w:t>Атерома аорты</w:t>
            </w:r>
          </w:p>
        </w:tc>
        <w:tc>
          <w:tcPr>
            <w:tcW w:w="6804" w:type="dxa"/>
            <w:tcBorders>
              <w:top w:val="single" w:sz="5" w:space="0" w:color="BFBFBF"/>
              <w:left w:val="single" w:sz="5" w:space="0" w:color="BFBFBF"/>
              <w:bottom w:val="single" w:sz="5" w:space="0" w:color="BFBFBF"/>
              <w:right w:val="single" w:sz="5" w:space="0" w:color="BFBFBF"/>
            </w:tcBorders>
            <w:tcMar>
              <w:top w:w="60" w:type="dxa"/>
              <w:left w:w="100" w:type="dxa"/>
              <w:bottom w:w="60" w:type="dxa"/>
              <w:right w:w="100" w:type="dxa"/>
            </w:tcMar>
          </w:tcPr>
          <w:p w14:paraId="32A604EE" w14:textId="77777777" w:rsidR="00803F3D" w:rsidRPr="00803F3D" w:rsidRDefault="00803F3D" w:rsidP="00803F3D">
            <w:pPr>
              <w:tabs>
                <w:tab w:val="left" w:pos="135"/>
              </w:tabs>
              <w:spacing w:after="160"/>
              <w:ind w:right="45" w:firstLine="468"/>
              <w:jc w:val="left"/>
              <w:rPr>
                <w:color w:val="000000" w:themeColor="text1"/>
              </w:rPr>
            </w:pPr>
            <w:r w:rsidRPr="00803F3D">
              <w:rPr>
                <w:color w:val="000000" w:themeColor="text1"/>
              </w:rPr>
              <w:t>Наличие крупных или мобильных атером в восходящей или нисходящей аорте связано с более высокой частотой послеоперационных инсультов.</w:t>
            </w:r>
          </w:p>
        </w:tc>
      </w:tr>
      <w:tr w:rsidR="00803F3D" w:rsidRPr="00803F3D" w14:paraId="7855F363" w14:textId="77777777" w:rsidTr="00C20A8F">
        <w:trPr>
          <w:trHeight w:val="2160"/>
        </w:trPr>
        <w:tc>
          <w:tcPr>
            <w:tcW w:w="2977" w:type="dxa"/>
            <w:tcBorders>
              <w:top w:val="single" w:sz="5" w:space="0" w:color="BFBFBF"/>
              <w:left w:val="single" w:sz="5" w:space="0" w:color="BFBFBF"/>
              <w:bottom w:val="single" w:sz="5" w:space="0" w:color="BFBFBF"/>
              <w:right w:val="single" w:sz="5" w:space="0" w:color="BFBFBF"/>
            </w:tcBorders>
            <w:tcMar>
              <w:top w:w="60" w:type="dxa"/>
              <w:left w:w="100" w:type="dxa"/>
              <w:bottom w:w="60" w:type="dxa"/>
              <w:right w:w="100" w:type="dxa"/>
            </w:tcMar>
          </w:tcPr>
          <w:p w14:paraId="00F68FA4" w14:textId="77777777" w:rsidR="00803F3D" w:rsidRPr="00803F3D" w:rsidRDefault="00803F3D" w:rsidP="00803F3D">
            <w:pPr>
              <w:tabs>
                <w:tab w:val="left" w:pos="135"/>
              </w:tabs>
              <w:spacing w:after="160"/>
              <w:ind w:right="183"/>
              <w:jc w:val="left"/>
              <w:rPr>
                <w:color w:val="000000" w:themeColor="text1"/>
              </w:rPr>
            </w:pPr>
            <w:r w:rsidRPr="00803F3D">
              <w:rPr>
                <w:color w:val="000000" w:themeColor="text1"/>
              </w:rPr>
              <w:t>Заболевание перикарда или гидроперикард</w:t>
            </w:r>
          </w:p>
        </w:tc>
        <w:tc>
          <w:tcPr>
            <w:tcW w:w="6804" w:type="dxa"/>
            <w:tcBorders>
              <w:top w:val="single" w:sz="5" w:space="0" w:color="BFBFBF"/>
              <w:left w:val="single" w:sz="5" w:space="0" w:color="BFBFBF"/>
              <w:bottom w:val="single" w:sz="5" w:space="0" w:color="BFBFBF"/>
              <w:right w:val="single" w:sz="5" w:space="0" w:color="BFBFBF"/>
            </w:tcBorders>
            <w:tcMar>
              <w:top w:w="60" w:type="dxa"/>
              <w:left w:w="100" w:type="dxa"/>
              <w:bottom w:w="60" w:type="dxa"/>
              <w:right w:w="100" w:type="dxa"/>
            </w:tcMar>
          </w:tcPr>
          <w:p w14:paraId="0DF12CF2" w14:textId="77777777" w:rsidR="00803F3D" w:rsidRPr="00803F3D" w:rsidRDefault="00803F3D" w:rsidP="00803F3D">
            <w:pPr>
              <w:tabs>
                <w:tab w:val="left" w:pos="135"/>
              </w:tabs>
              <w:spacing w:after="160"/>
              <w:ind w:right="45" w:firstLine="468"/>
              <w:jc w:val="left"/>
              <w:rPr>
                <w:color w:val="000000" w:themeColor="text1"/>
              </w:rPr>
            </w:pPr>
            <w:r w:rsidRPr="00803F3D">
              <w:rPr>
                <w:color w:val="000000" w:themeColor="text1"/>
              </w:rPr>
              <w:t>Хотя небольшие выпоты в перикарде обычно хорошо переносятся, большой выпот может указывать на тампонаду перикарда. Индукция анестезии у пациента с тампонадой сердца может вызвать опасный для жизни сердечно-сосудистый коллапс из-за воздействия анестетиков (например, системной вазодилатации, снижения преднагрузки и прямой депрессии миокарда). Необходимое планирование требует взаимодействия между членами команды и подготовки препаратов для индукции с минимальными кардиодепрессивными эффектами (например, этомидат “нет регистрации в РК”), а также инотропных и/или вазопрессорных препаратов.</w:t>
            </w:r>
          </w:p>
        </w:tc>
      </w:tr>
      <w:tr w:rsidR="00803F3D" w:rsidRPr="00803F3D" w14:paraId="63528B68" w14:textId="77777777" w:rsidTr="00C20A8F">
        <w:trPr>
          <w:trHeight w:val="1845"/>
        </w:trPr>
        <w:tc>
          <w:tcPr>
            <w:tcW w:w="2977" w:type="dxa"/>
            <w:tcBorders>
              <w:top w:val="single" w:sz="5" w:space="0" w:color="BFBFBF"/>
              <w:left w:val="single" w:sz="5" w:space="0" w:color="BFBFBF"/>
              <w:bottom w:val="single" w:sz="5" w:space="0" w:color="BFBFBF"/>
              <w:right w:val="single" w:sz="5" w:space="0" w:color="BFBFBF"/>
            </w:tcBorders>
            <w:tcMar>
              <w:top w:w="60" w:type="dxa"/>
              <w:left w:w="100" w:type="dxa"/>
              <w:bottom w:w="60" w:type="dxa"/>
              <w:right w:w="100" w:type="dxa"/>
            </w:tcMar>
          </w:tcPr>
          <w:p w14:paraId="14672081" w14:textId="77777777" w:rsidR="00803F3D" w:rsidRPr="00803F3D" w:rsidRDefault="00803F3D" w:rsidP="00803F3D">
            <w:pPr>
              <w:tabs>
                <w:tab w:val="left" w:pos="135"/>
              </w:tabs>
              <w:spacing w:after="160"/>
              <w:ind w:left="141" w:right="183"/>
              <w:jc w:val="left"/>
              <w:rPr>
                <w:color w:val="000000" w:themeColor="text1"/>
              </w:rPr>
            </w:pPr>
            <w:r w:rsidRPr="00803F3D">
              <w:rPr>
                <w:color w:val="000000" w:themeColor="text1"/>
              </w:rPr>
              <w:t>Анатомические дефекты (например, ДМПП или ДМЖП)</w:t>
            </w:r>
          </w:p>
        </w:tc>
        <w:tc>
          <w:tcPr>
            <w:tcW w:w="6804" w:type="dxa"/>
            <w:tcBorders>
              <w:top w:val="single" w:sz="5" w:space="0" w:color="BFBFBF"/>
              <w:left w:val="single" w:sz="5" w:space="0" w:color="BFBFBF"/>
              <w:bottom w:val="single" w:sz="5" w:space="0" w:color="BFBFBF"/>
              <w:right w:val="single" w:sz="5" w:space="0" w:color="BFBFBF"/>
            </w:tcBorders>
            <w:tcMar>
              <w:top w:w="60" w:type="dxa"/>
              <w:left w:w="100" w:type="dxa"/>
              <w:bottom w:w="60" w:type="dxa"/>
              <w:right w:w="100" w:type="dxa"/>
            </w:tcMar>
          </w:tcPr>
          <w:p w14:paraId="5356B693" w14:textId="77777777" w:rsidR="00803F3D" w:rsidRPr="00803F3D" w:rsidRDefault="00803F3D" w:rsidP="00803F3D">
            <w:pPr>
              <w:tabs>
                <w:tab w:val="left" w:pos="135"/>
              </w:tabs>
              <w:spacing w:after="160"/>
              <w:ind w:right="45" w:firstLine="468"/>
              <w:jc w:val="left"/>
              <w:rPr>
                <w:color w:val="000000" w:themeColor="text1"/>
              </w:rPr>
            </w:pPr>
            <w:r w:rsidRPr="00803F3D">
              <w:rPr>
                <w:color w:val="000000" w:themeColor="text1"/>
              </w:rPr>
              <w:t>Большой ДМПП и/или ДМЖП обычно приводит к перегрузке объема ПЖ и увеличению ДЛА, что приводит к снижению податливости легких и увеличению работы дыхания. Пациенты могут протекать бессимптомно или иметь различную степень сердечной и дыхательной недостаточности.</w:t>
            </w:r>
          </w:p>
          <w:p w14:paraId="40A70AB5" w14:textId="77777777" w:rsidR="00803F3D" w:rsidRPr="00803F3D" w:rsidRDefault="00803F3D" w:rsidP="00803F3D">
            <w:pPr>
              <w:tabs>
                <w:tab w:val="left" w:pos="135"/>
              </w:tabs>
              <w:spacing w:after="160"/>
              <w:ind w:right="45" w:firstLine="468"/>
              <w:jc w:val="left"/>
              <w:rPr>
                <w:color w:val="000000" w:themeColor="text1"/>
              </w:rPr>
            </w:pPr>
            <w:r w:rsidRPr="00803F3D">
              <w:rPr>
                <w:color w:val="000000" w:themeColor="text1"/>
              </w:rPr>
              <w:t>Наличие дефекта перегородки должно побудить к проведению тщательной интраоперационной ЧПЭхоКГ для выявления сопутствующих врожденных аномалий сердца (например, дефектов коронарного синуса, частичного аномального венозного дренажа или расщепления передней створки митрального клапана).</w:t>
            </w:r>
          </w:p>
        </w:tc>
      </w:tr>
      <w:tr w:rsidR="00803F3D" w:rsidRPr="00803F3D" w14:paraId="663D59D8" w14:textId="77777777" w:rsidTr="00C20A8F">
        <w:trPr>
          <w:trHeight w:val="1185"/>
        </w:trPr>
        <w:tc>
          <w:tcPr>
            <w:tcW w:w="2977" w:type="dxa"/>
            <w:tcBorders>
              <w:top w:val="single" w:sz="5" w:space="0" w:color="BFBFBF"/>
              <w:left w:val="single" w:sz="5" w:space="0" w:color="BFBFBF"/>
              <w:bottom w:val="single" w:sz="5" w:space="0" w:color="BFBFBF"/>
              <w:right w:val="single" w:sz="5" w:space="0" w:color="BFBFBF"/>
            </w:tcBorders>
            <w:tcMar>
              <w:top w:w="60" w:type="dxa"/>
              <w:left w:w="100" w:type="dxa"/>
              <w:bottom w:w="60" w:type="dxa"/>
              <w:right w:w="100" w:type="dxa"/>
            </w:tcMar>
          </w:tcPr>
          <w:p w14:paraId="70BB03D3" w14:textId="77777777" w:rsidR="00803F3D" w:rsidRPr="00803F3D" w:rsidRDefault="00803F3D" w:rsidP="00803F3D">
            <w:pPr>
              <w:tabs>
                <w:tab w:val="left" w:pos="135"/>
              </w:tabs>
              <w:spacing w:after="160"/>
              <w:ind w:left="141" w:right="183"/>
              <w:jc w:val="left"/>
              <w:rPr>
                <w:color w:val="000000" w:themeColor="text1"/>
              </w:rPr>
            </w:pPr>
            <w:r w:rsidRPr="00803F3D">
              <w:rPr>
                <w:color w:val="000000" w:themeColor="text1"/>
              </w:rPr>
              <w:t>Предсердные или пристеночные тромбы</w:t>
            </w:r>
          </w:p>
        </w:tc>
        <w:tc>
          <w:tcPr>
            <w:tcW w:w="6804" w:type="dxa"/>
            <w:tcBorders>
              <w:top w:val="single" w:sz="5" w:space="0" w:color="BFBFBF"/>
              <w:left w:val="single" w:sz="5" w:space="0" w:color="BFBFBF"/>
              <w:bottom w:val="single" w:sz="5" w:space="0" w:color="BFBFBF"/>
              <w:right w:val="single" w:sz="5" w:space="0" w:color="BFBFBF"/>
            </w:tcBorders>
            <w:tcMar>
              <w:top w:w="60" w:type="dxa"/>
              <w:left w:w="100" w:type="dxa"/>
              <w:bottom w:w="60" w:type="dxa"/>
              <w:right w:w="100" w:type="dxa"/>
            </w:tcMar>
          </w:tcPr>
          <w:p w14:paraId="518E96D5" w14:textId="77777777" w:rsidR="00803F3D" w:rsidRPr="00803F3D" w:rsidRDefault="00803F3D" w:rsidP="00803F3D">
            <w:pPr>
              <w:tabs>
                <w:tab w:val="left" w:pos="135"/>
              </w:tabs>
              <w:spacing w:after="160"/>
              <w:ind w:right="45" w:firstLine="468"/>
              <w:jc w:val="left"/>
              <w:rPr>
                <w:color w:val="000000" w:themeColor="text1"/>
              </w:rPr>
            </w:pPr>
            <w:r w:rsidRPr="00803F3D">
              <w:rPr>
                <w:color w:val="000000" w:themeColor="text1"/>
              </w:rPr>
              <w:t>Наличие тромба в ушке левого предсердия или верхушке левого желудочка может изменить план хирургического вмешательства (например, тромбэктомия или перевязка ушка левого предсердия). Интраоперационная ЧПЭхоКГ необходима для подтверждения наличия тромба до, во время и после операции.</w:t>
            </w:r>
          </w:p>
        </w:tc>
      </w:tr>
    </w:tbl>
    <w:p w14:paraId="0EF0C965" w14:textId="77777777" w:rsidR="00803F3D" w:rsidRPr="00803F3D" w:rsidRDefault="00803F3D" w:rsidP="00803F3D">
      <w:pPr>
        <w:tabs>
          <w:tab w:val="left" w:pos="135"/>
        </w:tabs>
        <w:spacing w:before="200" w:line="240" w:lineRule="auto"/>
        <w:rPr>
          <w:color w:val="000000" w:themeColor="text1"/>
          <w:sz w:val="28"/>
          <w:szCs w:val="28"/>
          <w:lang w:val="ru-RU"/>
        </w:rPr>
      </w:pPr>
    </w:p>
    <w:p w14:paraId="00000175" w14:textId="27F3494B" w:rsidR="001771AD" w:rsidRDefault="00F63FE0" w:rsidP="00803F3D">
      <w:pPr>
        <w:tabs>
          <w:tab w:val="left" w:pos="135"/>
        </w:tabs>
        <w:spacing w:before="200" w:line="240" w:lineRule="auto"/>
        <w:ind w:left="-283" w:firstLine="850"/>
        <w:rPr>
          <w:color w:val="000000" w:themeColor="text1"/>
          <w:sz w:val="28"/>
          <w:szCs w:val="28"/>
          <w:lang w:val="ru-RU"/>
        </w:rPr>
      </w:pPr>
      <w:r w:rsidRPr="00D71D94">
        <w:rPr>
          <w:b/>
          <w:color w:val="000000" w:themeColor="text1"/>
          <w:sz w:val="28"/>
          <w:szCs w:val="28"/>
        </w:rPr>
        <w:lastRenderedPageBreak/>
        <w:t>Диагностическая катетеризация сердца</w:t>
      </w:r>
      <w:r w:rsidRPr="00D71D94">
        <w:rPr>
          <w:color w:val="000000" w:themeColor="text1"/>
          <w:sz w:val="28"/>
          <w:szCs w:val="28"/>
        </w:rPr>
        <w:t>. Почти все пациенты, которым было запланировано АКШ или операция на сердечном клапане, недавно прошли диагностическую коронароангиографию. Как правило, данные о катетеризации правых отделов сердца также доступны у пациентов с известной или предполагаемой дисфункцией левого или правого желудочка (ПЖ), легочной гипертензией или пороком сердечного клапана. Основные результаты катетеризации сердца, важные для анестезиолога, описаны в таблице</w:t>
      </w:r>
      <w:r w:rsidR="00803F3D">
        <w:rPr>
          <w:color w:val="000000" w:themeColor="text1"/>
          <w:sz w:val="28"/>
          <w:szCs w:val="28"/>
          <w:lang w:val="ru-RU"/>
        </w:rPr>
        <w:t xml:space="preserve"> 2</w:t>
      </w:r>
      <w:r w:rsidRPr="00D71D94">
        <w:rPr>
          <w:color w:val="000000" w:themeColor="text1"/>
          <w:sz w:val="28"/>
          <w:szCs w:val="28"/>
        </w:rPr>
        <w:t>:</w:t>
      </w:r>
    </w:p>
    <w:p w14:paraId="55DCFFA0" w14:textId="557C0D55" w:rsidR="00803F3D" w:rsidRPr="00803F3D" w:rsidRDefault="00803F3D" w:rsidP="00803F3D">
      <w:pPr>
        <w:tabs>
          <w:tab w:val="left" w:pos="135"/>
        </w:tabs>
        <w:spacing w:before="200" w:line="240" w:lineRule="auto"/>
        <w:rPr>
          <w:b/>
          <w:bCs/>
          <w:color w:val="000000" w:themeColor="text1"/>
          <w:sz w:val="28"/>
          <w:szCs w:val="28"/>
          <w:lang w:val="ru-RU"/>
        </w:rPr>
      </w:pPr>
      <w:r w:rsidRPr="00803F3D">
        <w:rPr>
          <w:b/>
          <w:bCs/>
          <w:color w:val="000000" w:themeColor="text1"/>
          <w:sz w:val="28"/>
          <w:szCs w:val="28"/>
          <w:lang w:val="ru-RU"/>
        </w:rPr>
        <w:t xml:space="preserve">Таблица 2 - </w:t>
      </w:r>
      <w:r w:rsidRPr="00803F3D">
        <w:rPr>
          <w:b/>
          <w:bCs/>
          <w:color w:val="000000" w:themeColor="text1"/>
          <w:sz w:val="28"/>
          <w:szCs w:val="28"/>
        </w:rPr>
        <w:t>Данные катетеризации сердца</w:t>
      </w:r>
    </w:p>
    <w:tbl>
      <w:tblPr>
        <w:tblStyle w:val="affa"/>
        <w:tblW w:w="9781" w:type="dxa"/>
        <w:tblInd w:w="-148" w:type="dxa"/>
        <w:tblBorders>
          <w:top w:val="nil"/>
          <w:left w:val="single" w:sz="5" w:space="0" w:color="BFBFBF"/>
          <w:bottom w:val="single" w:sz="5" w:space="0" w:color="BFBFBF"/>
          <w:right w:val="single" w:sz="5" w:space="0" w:color="BFBFBF"/>
          <w:insideH w:val="nil"/>
          <w:insideV w:val="single" w:sz="5" w:space="0" w:color="BFBFBF"/>
        </w:tblBorders>
        <w:tblLayout w:type="fixed"/>
        <w:tblLook w:val="0600" w:firstRow="0" w:lastRow="0" w:firstColumn="0" w:lastColumn="0" w:noHBand="1" w:noVBand="1"/>
      </w:tblPr>
      <w:tblGrid>
        <w:gridCol w:w="2977"/>
        <w:gridCol w:w="6804"/>
      </w:tblGrid>
      <w:tr w:rsidR="00803F3D" w:rsidRPr="00803F3D" w14:paraId="32EA5B29" w14:textId="77777777" w:rsidTr="00C20A8F">
        <w:trPr>
          <w:trHeight w:val="1111"/>
        </w:trPr>
        <w:tc>
          <w:tcPr>
            <w:tcW w:w="2977" w:type="dxa"/>
            <w:tcBorders>
              <w:top w:val="single" w:sz="5" w:space="0" w:color="BFBFBF"/>
              <w:left w:val="single" w:sz="5" w:space="0" w:color="BFBFBF"/>
              <w:bottom w:val="single" w:sz="5" w:space="0" w:color="BFBFBF"/>
              <w:right w:val="single" w:sz="5" w:space="0" w:color="BFBFBF"/>
            </w:tcBorders>
            <w:shd w:val="clear" w:color="auto" w:fill="D5DCE4" w:themeFill="text2" w:themeFillTint="33"/>
            <w:tcMar>
              <w:top w:w="60" w:type="dxa"/>
              <w:left w:w="100" w:type="dxa"/>
              <w:bottom w:w="60" w:type="dxa"/>
              <w:right w:w="100" w:type="dxa"/>
            </w:tcMar>
            <w:vAlign w:val="center"/>
          </w:tcPr>
          <w:p w14:paraId="7A1DDC0C" w14:textId="23929E94" w:rsidR="00803F3D" w:rsidRPr="00803F3D" w:rsidRDefault="00803F3D" w:rsidP="00803F3D">
            <w:pPr>
              <w:tabs>
                <w:tab w:val="left" w:pos="135"/>
              </w:tabs>
              <w:jc w:val="center"/>
              <w:rPr>
                <w:color w:val="000000" w:themeColor="text1"/>
              </w:rPr>
            </w:pPr>
            <w:r w:rsidRPr="00803F3D">
              <w:rPr>
                <w:b/>
                <w:color w:val="000000" w:themeColor="text1"/>
              </w:rPr>
              <w:t>Результаты катетеризации сердца</w:t>
            </w:r>
          </w:p>
        </w:tc>
        <w:tc>
          <w:tcPr>
            <w:tcW w:w="6804" w:type="dxa"/>
            <w:tcBorders>
              <w:top w:val="single" w:sz="5" w:space="0" w:color="BFBFBF"/>
              <w:left w:val="single" w:sz="5" w:space="0" w:color="BFBFBF"/>
              <w:bottom w:val="single" w:sz="5" w:space="0" w:color="BFBFBF"/>
              <w:right w:val="single" w:sz="5" w:space="0" w:color="BFBFBF"/>
            </w:tcBorders>
            <w:shd w:val="clear" w:color="auto" w:fill="D5DCE4" w:themeFill="text2" w:themeFillTint="33"/>
            <w:tcMar>
              <w:top w:w="60" w:type="dxa"/>
              <w:left w:w="100" w:type="dxa"/>
              <w:bottom w:w="60" w:type="dxa"/>
              <w:right w:w="100" w:type="dxa"/>
            </w:tcMar>
            <w:vAlign w:val="center"/>
          </w:tcPr>
          <w:p w14:paraId="668FBA48" w14:textId="3758743E" w:rsidR="00803F3D" w:rsidRPr="00803F3D" w:rsidRDefault="00803F3D" w:rsidP="00803F3D">
            <w:pPr>
              <w:tabs>
                <w:tab w:val="left" w:pos="135"/>
              </w:tabs>
              <w:ind w:firstLine="468"/>
              <w:jc w:val="center"/>
              <w:rPr>
                <w:color w:val="000000" w:themeColor="text1"/>
              </w:rPr>
            </w:pPr>
            <w:r w:rsidRPr="00803F3D">
              <w:rPr>
                <w:b/>
                <w:color w:val="000000" w:themeColor="text1"/>
              </w:rPr>
              <w:t>Значение для анестезиолога</w:t>
            </w:r>
          </w:p>
        </w:tc>
      </w:tr>
      <w:tr w:rsidR="00803F3D" w:rsidRPr="00803F3D" w14:paraId="27F7E628" w14:textId="77777777" w:rsidTr="00C20A8F">
        <w:trPr>
          <w:trHeight w:val="870"/>
        </w:trPr>
        <w:tc>
          <w:tcPr>
            <w:tcW w:w="2977" w:type="dxa"/>
            <w:tcBorders>
              <w:top w:val="single" w:sz="5" w:space="0" w:color="BFBFBF"/>
              <w:left w:val="single" w:sz="5" w:space="0" w:color="BFBFBF"/>
              <w:bottom w:val="single" w:sz="5" w:space="0" w:color="BFBFBF"/>
              <w:right w:val="single" w:sz="5" w:space="0" w:color="BFBFBF"/>
            </w:tcBorders>
            <w:tcMar>
              <w:top w:w="60" w:type="dxa"/>
              <w:left w:w="100" w:type="dxa"/>
              <w:bottom w:w="60" w:type="dxa"/>
              <w:right w:w="100" w:type="dxa"/>
            </w:tcMar>
          </w:tcPr>
          <w:p w14:paraId="63B80929" w14:textId="07A67FB4" w:rsidR="00803F3D" w:rsidRPr="00803F3D" w:rsidRDefault="00803F3D" w:rsidP="00803F3D">
            <w:pPr>
              <w:tabs>
                <w:tab w:val="left" w:pos="135"/>
              </w:tabs>
              <w:spacing w:after="160"/>
              <w:ind w:right="183"/>
              <w:jc w:val="left"/>
              <w:rPr>
                <w:color w:val="000000" w:themeColor="text1"/>
              </w:rPr>
            </w:pPr>
            <w:r w:rsidRPr="00803F3D">
              <w:rPr>
                <w:color w:val="000000" w:themeColor="text1"/>
              </w:rPr>
              <w:t>Коронарная анатомия</w:t>
            </w:r>
          </w:p>
        </w:tc>
        <w:tc>
          <w:tcPr>
            <w:tcW w:w="6804" w:type="dxa"/>
            <w:tcBorders>
              <w:top w:val="single" w:sz="5" w:space="0" w:color="BFBFBF"/>
              <w:left w:val="single" w:sz="5" w:space="0" w:color="BFBFBF"/>
              <w:bottom w:val="single" w:sz="5" w:space="0" w:color="BFBFBF"/>
              <w:right w:val="single" w:sz="5" w:space="0" w:color="BFBFBF"/>
            </w:tcBorders>
            <w:tcMar>
              <w:top w:w="60" w:type="dxa"/>
              <w:left w:w="100" w:type="dxa"/>
              <w:bottom w:w="60" w:type="dxa"/>
              <w:right w:w="100" w:type="dxa"/>
            </w:tcMar>
          </w:tcPr>
          <w:p w14:paraId="26445EDC" w14:textId="0D486A8B" w:rsidR="00803F3D" w:rsidRPr="00803F3D" w:rsidRDefault="00803F3D" w:rsidP="00803F3D">
            <w:pPr>
              <w:tabs>
                <w:tab w:val="left" w:pos="135"/>
              </w:tabs>
              <w:spacing w:after="160"/>
              <w:ind w:right="45" w:firstLine="468"/>
              <w:jc w:val="left"/>
              <w:rPr>
                <w:color w:val="000000" w:themeColor="text1"/>
              </w:rPr>
            </w:pPr>
            <w:r w:rsidRPr="00803F3D">
              <w:rPr>
                <w:color w:val="000000" w:themeColor="text1"/>
              </w:rPr>
              <w:t>Знание анатомии коронарных артерий (тип доминирования) и стенозирующих коронарных поражений позволяет анестезиологу лучше интерпретировать интраоперационные события, такие как ишемические изменения сегмента ST, обнаруженные при ЭКГ-мониторинге, или НЛСМ ЛЖ, обнаруженные при ЧПЭхоКГ-мониторинге.</w:t>
            </w:r>
          </w:p>
        </w:tc>
      </w:tr>
      <w:tr w:rsidR="00803F3D" w:rsidRPr="00803F3D" w14:paraId="2A40CAE9" w14:textId="77777777" w:rsidTr="00C20A8F">
        <w:trPr>
          <w:trHeight w:val="555"/>
        </w:trPr>
        <w:tc>
          <w:tcPr>
            <w:tcW w:w="2977" w:type="dxa"/>
            <w:tcBorders>
              <w:top w:val="single" w:sz="5" w:space="0" w:color="BFBFBF"/>
              <w:left w:val="single" w:sz="5" w:space="0" w:color="BFBFBF"/>
              <w:bottom w:val="single" w:sz="5" w:space="0" w:color="BFBFBF"/>
              <w:right w:val="single" w:sz="5" w:space="0" w:color="BFBFBF"/>
            </w:tcBorders>
            <w:tcMar>
              <w:top w:w="60" w:type="dxa"/>
              <w:left w:w="100" w:type="dxa"/>
              <w:bottom w:w="60" w:type="dxa"/>
              <w:right w:w="100" w:type="dxa"/>
            </w:tcMar>
          </w:tcPr>
          <w:p w14:paraId="6C4543E7" w14:textId="6CF44B31" w:rsidR="00803F3D" w:rsidRPr="00803F3D" w:rsidRDefault="00803F3D" w:rsidP="00803F3D">
            <w:pPr>
              <w:tabs>
                <w:tab w:val="left" w:pos="135"/>
              </w:tabs>
              <w:spacing w:after="160"/>
              <w:ind w:right="183"/>
              <w:jc w:val="left"/>
              <w:rPr>
                <w:color w:val="000000" w:themeColor="text1"/>
              </w:rPr>
            </w:pPr>
            <w:r w:rsidRPr="00803F3D">
              <w:rPr>
                <w:color w:val="000000" w:themeColor="text1"/>
              </w:rPr>
              <w:t>Давление в легочной артерии</w:t>
            </w:r>
          </w:p>
        </w:tc>
        <w:tc>
          <w:tcPr>
            <w:tcW w:w="6804" w:type="dxa"/>
            <w:tcBorders>
              <w:top w:val="single" w:sz="5" w:space="0" w:color="BFBFBF"/>
              <w:left w:val="single" w:sz="5" w:space="0" w:color="BFBFBF"/>
              <w:bottom w:val="single" w:sz="5" w:space="0" w:color="BFBFBF"/>
              <w:right w:val="single" w:sz="5" w:space="0" w:color="BFBFBF"/>
            </w:tcBorders>
            <w:tcMar>
              <w:top w:w="60" w:type="dxa"/>
              <w:left w:w="100" w:type="dxa"/>
              <w:bottom w:w="60" w:type="dxa"/>
              <w:right w:w="100" w:type="dxa"/>
            </w:tcMar>
          </w:tcPr>
          <w:p w14:paraId="384AD7AD" w14:textId="5172A156" w:rsidR="00803F3D" w:rsidRPr="00803F3D" w:rsidRDefault="00803F3D" w:rsidP="00803F3D">
            <w:pPr>
              <w:tabs>
                <w:tab w:val="left" w:pos="135"/>
              </w:tabs>
              <w:spacing w:after="160"/>
              <w:ind w:right="45" w:firstLine="468"/>
              <w:jc w:val="left"/>
              <w:rPr>
                <w:color w:val="000000" w:themeColor="text1"/>
              </w:rPr>
            </w:pPr>
            <w:r w:rsidRPr="00803F3D">
              <w:rPr>
                <w:color w:val="000000" w:themeColor="text1"/>
              </w:rPr>
              <w:t>Наличие и тяжесть легочной гипертензии и как следствие, степень поражения правого желудочка влияют на решение о том, следует ли вводить катетер Сван-Ганса для мониторинга ДЛА и сердечного выброса и следует ли готовить легочные вазодилататоры, а также влияют на подготовку специфических инотропных препаратов.</w:t>
            </w:r>
          </w:p>
        </w:tc>
      </w:tr>
      <w:tr w:rsidR="00803F3D" w:rsidRPr="00803F3D" w14:paraId="3333E666" w14:textId="77777777" w:rsidTr="00C20A8F">
        <w:trPr>
          <w:trHeight w:val="2160"/>
        </w:trPr>
        <w:tc>
          <w:tcPr>
            <w:tcW w:w="2977" w:type="dxa"/>
            <w:tcBorders>
              <w:top w:val="single" w:sz="5" w:space="0" w:color="BFBFBF"/>
              <w:left w:val="single" w:sz="5" w:space="0" w:color="BFBFBF"/>
              <w:bottom w:val="single" w:sz="5" w:space="0" w:color="BFBFBF"/>
              <w:right w:val="single" w:sz="5" w:space="0" w:color="BFBFBF"/>
            </w:tcBorders>
            <w:tcMar>
              <w:top w:w="60" w:type="dxa"/>
              <w:left w:w="100" w:type="dxa"/>
              <w:bottom w:w="60" w:type="dxa"/>
              <w:right w:w="100" w:type="dxa"/>
            </w:tcMar>
          </w:tcPr>
          <w:p w14:paraId="12B515ED" w14:textId="7843CA13" w:rsidR="00803F3D" w:rsidRPr="00803F3D" w:rsidRDefault="00803F3D" w:rsidP="00803F3D">
            <w:pPr>
              <w:tabs>
                <w:tab w:val="left" w:pos="135"/>
              </w:tabs>
              <w:spacing w:after="160"/>
              <w:ind w:right="183"/>
              <w:jc w:val="left"/>
              <w:rPr>
                <w:color w:val="000000" w:themeColor="text1"/>
              </w:rPr>
            </w:pPr>
            <w:r w:rsidRPr="00803F3D">
              <w:rPr>
                <w:color w:val="000000" w:themeColor="text1"/>
              </w:rPr>
              <w:t>Давление в правом предсердии и сердечный выброс</w:t>
            </w:r>
          </w:p>
        </w:tc>
        <w:tc>
          <w:tcPr>
            <w:tcW w:w="6804" w:type="dxa"/>
            <w:tcBorders>
              <w:top w:val="single" w:sz="5" w:space="0" w:color="BFBFBF"/>
              <w:left w:val="single" w:sz="5" w:space="0" w:color="BFBFBF"/>
              <w:bottom w:val="single" w:sz="5" w:space="0" w:color="BFBFBF"/>
              <w:right w:val="single" w:sz="5" w:space="0" w:color="BFBFBF"/>
            </w:tcBorders>
            <w:tcMar>
              <w:top w:w="60" w:type="dxa"/>
              <w:left w:w="100" w:type="dxa"/>
              <w:bottom w:w="60" w:type="dxa"/>
              <w:right w:w="100" w:type="dxa"/>
            </w:tcMar>
          </w:tcPr>
          <w:p w14:paraId="4816F14D" w14:textId="7747E4DE" w:rsidR="00803F3D" w:rsidRPr="00803F3D" w:rsidRDefault="00803F3D" w:rsidP="00803F3D">
            <w:pPr>
              <w:tabs>
                <w:tab w:val="left" w:pos="135"/>
              </w:tabs>
              <w:spacing w:after="160"/>
              <w:ind w:right="45" w:firstLine="468"/>
              <w:jc w:val="left"/>
              <w:rPr>
                <w:color w:val="000000" w:themeColor="text1"/>
              </w:rPr>
            </w:pPr>
            <w:r w:rsidRPr="00803F3D">
              <w:rPr>
                <w:color w:val="000000" w:themeColor="text1"/>
              </w:rPr>
              <w:t>Повышенное ДПП со снижением сердечного выброса указывает на тяжелую дисфункцию ПЖ и повышенный риск интраоперационной недостаточности ПЖ (например, из-за прямого угнетающего действия на миокард анестетиков; ишемии ПЖ, вызванной системной гипотензией; или повышенного напряжения ПЖ, вызванного резким увеличением ДЛА из-за боли, гипоксемии или гиперкапнии).</w:t>
            </w:r>
          </w:p>
        </w:tc>
      </w:tr>
      <w:tr w:rsidR="00803F3D" w:rsidRPr="00803F3D" w14:paraId="3C4AA838" w14:textId="77777777" w:rsidTr="00C20A8F">
        <w:trPr>
          <w:trHeight w:val="1845"/>
        </w:trPr>
        <w:tc>
          <w:tcPr>
            <w:tcW w:w="2977" w:type="dxa"/>
            <w:tcBorders>
              <w:top w:val="single" w:sz="5" w:space="0" w:color="BFBFBF"/>
              <w:left w:val="single" w:sz="5" w:space="0" w:color="BFBFBF"/>
              <w:bottom w:val="single" w:sz="5" w:space="0" w:color="BFBFBF"/>
              <w:right w:val="single" w:sz="5" w:space="0" w:color="BFBFBF"/>
            </w:tcBorders>
            <w:tcMar>
              <w:top w:w="60" w:type="dxa"/>
              <w:left w:w="100" w:type="dxa"/>
              <w:bottom w:w="60" w:type="dxa"/>
              <w:right w:w="100" w:type="dxa"/>
            </w:tcMar>
          </w:tcPr>
          <w:p w14:paraId="691A9F35" w14:textId="2C33FF0D" w:rsidR="00803F3D" w:rsidRPr="00803F3D" w:rsidRDefault="00803F3D" w:rsidP="00803F3D">
            <w:pPr>
              <w:tabs>
                <w:tab w:val="left" w:pos="135"/>
              </w:tabs>
              <w:spacing w:after="160"/>
              <w:ind w:left="141" w:right="183"/>
              <w:jc w:val="left"/>
              <w:rPr>
                <w:color w:val="000000" w:themeColor="text1"/>
              </w:rPr>
            </w:pPr>
            <w:r w:rsidRPr="00803F3D">
              <w:rPr>
                <w:color w:val="000000" w:themeColor="text1"/>
              </w:rPr>
              <w:t>Сатурация гемоглобина кислородом «повышение»</w:t>
            </w:r>
          </w:p>
        </w:tc>
        <w:tc>
          <w:tcPr>
            <w:tcW w:w="6804" w:type="dxa"/>
            <w:tcBorders>
              <w:top w:val="single" w:sz="5" w:space="0" w:color="BFBFBF"/>
              <w:left w:val="single" w:sz="5" w:space="0" w:color="BFBFBF"/>
              <w:bottom w:val="single" w:sz="5" w:space="0" w:color="BFBFBF"/>
              <w:right w:val="single" w:sz="5" w:space="0" w:color="BFBFBF"/>
            </w:tcBorders>
            <w:tcMar>
              <w:top w:w="60" w:type="dxa"/>
              <w:left w:w="100" w:type="dxa"/>
              <w:bottom w:w="60" w:type="dxa"/>
              <w:right w:w="100" w:type="dxa"/>
            </w:tcMar>
          </w:tcPr>
          <w:p w14:paraId="5B53E37A" w14:textId="76A509BD" w:rsidR="00803F3D" w:rsidRPr="00803F3D" w:rsidRDefault="00803F3D" w:rsidP="00803F3D">
            <w:pPr>
              <w:tabs>
                <w:tab w:val="left" w:pos="135"/>
              </w:tabs>
              <w:spacing w:after="160"/>
              <w:ind w:right="45" w:firstLine="468"/>
              <w:jc w:val="left"/>
              <w:rPr>
                <w:color w:val="000000" w:themeColor="text1"/>
              </w:rPr>
            </w:pPr>
            <w:r w:rsidRPr="00803F3D">
              <w:rPr>
                <w:color w:val="000000" w:themeColor="text1"/>
              </w:rPr>
              <w:t>«Повышение» сатурации гемоглобина кислородом в правых отделах сердца указывает на сброс крови слева направо с возможной объемной перегрузкой правых камер сердца и связанными с этим осложнениями (например, трикуспидальной регургитацией, увеличением правого предсердия и наджелудочковыми аритмиями, дисфункцией правого желудочка, а также печеночным и венозным застоем).</w:t>
            </w:r>
          </w:p>
        </w:tc>
      </w:tr>
    </w:tbl>
    <w:p w14:paraId="3F45F6E7" w14:textId="77777777" w:rsidR="00803F3D" w:rsidRPr="00803F3D" w:rsidRDefault="00803F3D" w:rsidP="00803F3D">
      <w:pPr>
        <w:tabs>
          <w:tab w:val="left" w:pos="135"/>
        </w:tabs>
        <w:spacing w:before="200" w:line="240" w:lineRule="auto"/>
        <w:ind w:left="-283" w:firstLine="850"/>
        <w:rPr>
          <w:color w:val="000000" w:themeColor="text1"/>
          <w:sz w:val="28"/>
          <w:szCs w:val="28"/>
          <w:lang w:val="ru-RU"/>
        </w:rPr>
      </w:pPr>
    </w:p>
    <w:p w14:paraId="5FBA6732" w14:textId="77777777" w:rsidR="00803F3D" w:rsidRPr="00803F3D" w:rsidRDefault="00803F3D" w:rsidP="00803F3D">
      <w:pPr>
        <w:tabs>
          <w:tab w:val="left" w:pos="135"/>
        </w:tabs>
        <w:spacing w:before="200" w:line="240" w:lineRule="auto"/>
        <w:rPr>
          <w:color w:val="000000" w:themeColor="text1"/>
          <w:sz w:val="28"/>
          <w:szCs w:val="28"/>
          <w:lang w:val="ru-RU"/>
        </w:rPr>
      </w:pPr>
    </w:p>
    <w:p w14:paraId="00000181" w14:textId="77777777" w:rsidR="001771AD" w:rsidRPr="00D71D94" w:rsidRDefault="001771AD" w:rsidP="00DC3645">
      <w:pPr>
        <w:tabs>
          <w:tab w:val="left" w:pos="135"/>
        </w:tabs>
        <w:spacing w:before="200" w:line="240" w:lineRule="auto"/>
        <w:ind w:left="-283" w:firstLine="850"/>
        <w:rPr>
          <w:color w:val="000000" w:themeColor="text1"/>
          <w:sz w:val="28"/>
          <w:szCs w:val="28"/>
        </w:rPr>
      </w:pPr>
    </w:p>
    <w:p w14:paraId="00000182" w14:textId="77777777" w:rsidR="001771AD" w:rsidRPr="00803F3D" w:rsidRDefault="00F63FE0" w:rsidP="00803F3D">
      <w:pPr>
        <w:tabs>
          <w:tab w:val="left" w:pos="135"/>
        </w:tabs>
        <w:spacing w:before="200" w:line="240" w:lineRule="auto"/>
        <w:ind w:left="-283" w:firstLine="850"/>
        <w:rPr>
          <w:b/>
          <w:color w:val="002060"/>
          <w:sz w:val="28"/>
          <w:szCs w:val="28"/>
        </w:rPr>
      </w:pPr>
      <w:r w:rsidRPr="00803F3D">
        <w:rPr>
          <w:b/>
          <w:color w:val="002060"/>
          <w:sz w:val="28"/>
          <w:szCs w:val="28"/>
        </w:rPr>
        <w:lastRenderedPageBreak/>
        <w:t>Другие предоперационные тесты</w:t>
      </w:r>
    </w:p>
    <w:p w14:paraId="00000183"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803F3D">
        <w:rPr>
          <w:b/>
          <w:color w:val="002060"/>
          <w:sz w:val="28"/>
          <w:szCs w:val="28"/>
        </w:rPr>
        <w:t>Лабораторные анализы</w:t>
      </w:r>
      <w:r w:rsidRPr="00803F3D">
        <w:rPr>
          <w:color w:val="002060"/>
          <w:sz w:val="28"/>
          <w:szCs w:val="28"/>
        </w:rPr>
        <w:t xml:space="preserve"> </w:t>
      </w:r>
      <w:r w:rsidRPr="00D71D94">
        <w:rPr>
          <w:color w:val="000000" w:themeColor="text1"/>
          <w:sz w:val="28"/>
          <w:szCs w:val="28"/>
        </w:rPr>
        <w:t>— стандартные анализы крови включают общий анализ крови (ОАК), тесты на свертываемость (протромбиновое время, активированное частичное тромбопластиновое время, международное нормализованное отношение, уровень фибриногена) и основные показатели обмена веществ (электролиты, глюкоза, креатинин, мочевина, билирубин, общий белок, альбумин, СРБ).</w:t>
      </w:r>
    </w:p>
    <w:p w14:paraId="00000184"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Отклонения в тестах на свертываемость, количество и функцию тромбоцитов – должны способствовать выявлению обратимых причин(82) Нарушения, вызванные приемом антикоагулянтов или антитромбоцитарных препаратов, могут потребовать отсрочки плановой операции или коррекции для проведения срочной операции.</w:t>
      </w:r>
    </w:p>
    <w:p w14:paraId="00000185" w14:textId="6E8E16CD"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Гипергликемия в предоперационном периоде (т.е. уровень глюкозы в крови постоянно превышает 10 ммоль/л в течение 12 часов перед операцией) у госпитализированного пациента лечится либо непрерывной внутривенной инфузией инсулина, либо подкожным введением инсулина, в зависимости от того, принимал ли пациент инсулин ранее и доступны ли эти методы лечения у пациента в больничной палате Адекватный контроль гликемии в периоперационном периоде связан со снижением смертности и осложнений, включая раневые инфекции, сокращением продолжительности пребывания в стационаре и улучшением отдаленных результатов </w:t>
      </w:r>
      <w:r w:rsidR="00803F3D" w:rsidRPr="00803F3D">
        <w:rPr>
          <w:color w:val="000000" w:themeColor="text1"/>
          <w:sz w:val="28"/>
          <w:szCs w:val="28"/>
          <w:lang w:val="ru-RU"/>
        </w:rPr>
        <w:t>[</w:t>
      </w:r>
      <w:r w:rsidRPr="00D71D94">
        <w:rPr>
          <w:color w:val="000000" w:themeColor="text1"/>
          <w:sz w:val="28"/>
          <w:szCs w:val="28"/>
        </w:rPr>
        <w:t>83</w:t>
      </w:r>
      <w:r w:rsidR="00803F3D">
        <w:rPr>
          <w:color w:val="000000" w:themeColor="text1"/>
          <w:sz w:val="28"/>
          <w:szCs w:val="28"/>
        </w:rPr>
        <w:t>]</w:t>
      </w:r>
      <w:r w:rsidRPr="00D71D94">
        <w:rPr>
          <w:color w:val="000000" w:themeColor="text1"/>
          <w:sz w:val="28"/>
          <w:szCs w:val="28"/>
        </w:rPr>
        <w:t xml:space="preserve">. </w:t>
      </w:r>
    </w:p>
    <w:p w14:paraId="00000186"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Другие серьезные лабораторные отклонения, выявленные во время предоперационного обследования, должны способствовать своевременному обследованию и ведению пациентов.</w:t>
      </w:r>
    </w:p>
    <w:p w14:paraId="00000187"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803F3D">
        <w:rPr>
          <w:b/>
          <w:color w:val="002060"/>
          <w:sz w:val="28"/>
          <w:szCs w:val="28"/>
        </w:rPr>
        <w:t>Рентгенография грудной клетки и компьютерная томография</w:t>
      </w:r>
      <w:r w:rsidRPr="00803F3D">
        <w:rPr>
          <w:color w:val="002060"/>
          <w:sz w:val="28"/>
          <w:szCs w:val="28"/>
        </w:rPr>
        <w:t xml:space="preserve"> </w:t>
      </w:r>
      <w:r w:rsidRPr="00D71D94">
        <w:rPr>
          <w:color w:val="000000" w:themeColor="text1"/>
          <w:sz w:val="28"/>
          <w:szCs w:val="28"/>
        </w:rPr>
        <w:t xml:space="preserve">— предоперационная рентгенография грудной клетки часто позволяет получить необходимую анатомическую информацию перед кардиохирургической операцией (например, аномальные размеры сердца или наличие отека легких или плеврального выпота, указывающие на застойную сердечную недостаточность или тяжелую кальцификацию грудной аорты). </w:t>
      </w:r>
    </w:p>
    <w:p w14:paraId="00000188" w14:textId="0E661948"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У пациентов, перенесших повторные операции на сердце с помощью повторной стернотомии, при боковой обзорной рентгенографии грудной клетки и/или компьютерной томографии грудного сегмента отмечается расположение аорты и свободной стенки правого желудочка к грудине. Рубцовое прилегание свободной стенки ПЖ или восходящей аорты к задней поверхности грудины может привести к опасному для жизни кровотечению из-за непреднамеренного повреждения правого предсердия, ПЖ или аорты во время стернотомии. В настоящее время многие центры проводят рутинную компьютерную томографию грудной клетки у пациентов, перенесших повторную операцию, для оценки риска повреждения сосудов во время стернотомии, чтобы при необходимости можно </w:t>
      </w:r>
      <w:r w:rsidRPr="00D71D94">
        <w:rPr>
          <w:color w:val="000000" w:themeColor="text1"/>
          <w:sz w:val="28"/>
          <w:szCs w:val="28"/>
        </w:rPr>
        <w:lastRenderedPageBreak/>
        <w:t>было запланировать альтернативные подходы к канюляции (например, подключичный и бедренный) до разреза грудины</w:t>
      </w:r>
      <w:sdt>
        <w:sdtPr>
          <w:rPr>
            <w:color w:val="000000" w:themeColor="text1"/>
            <w:sz w:val="28"/>
            <w:szCs w:val="28"/>
          </w:rPr>
          <w:tag w:val="goog_rdk_29"/>
          <w:id w:val="1506480246"/>
        </w:sdtPr>
        <w:sdtContent>
          <w:commentRangeStart w:id="50"/>
        </w:sdtContent>
      </w:sdt>
      <w:r w:rsidRPr="00D71D94">
        <w:rPr>
          <w:color w:val="000000" w:themeColor="text1"/>
          <w:sz w:val="28"/>
          <w:szCs w:val="28"/>
        </w:rPr>
        <w:t xml:space="preserve"> </w:t>
      </w:r>
      <w:commentRangeEnd w:id="50"/>
      <w:r w:rsidRPr="00D71D94">
        <w:rPr>
          <w:color w:val="000000" w:themeColor="text1"/>
          <w:sz w:val="28"/>
          <w:szCs w:val="28"/>
        </w:rPr>
        <w:commentReference w:id="50"/>
      </w:r>
      <w:r w:rsidR="00803F3D">
        <w:rPr>
          <w:color w:val="000000" w:themeColor="text1"/>
          <w:sz w:val="28"/>
          <w:szCs w:val="28"/>
        </w:rPr>
        <w:t>[</w:t>
      </w:r>
      <w:r w:rsidRPr="00D71D94">
        <w:rPr>
          <w:color w:val="000000" w:themeColor="text1"/>
          <w:sz w:val="28"/>
          <w:szCs w:val="28"/>
        </w:rPr>
        <w:t>84</w:t>
      </w:r>
      <w:r w:rsidR="00803F3D">
        <w:rPr>
          <w:color w:val="000000" w:themeColor="text1"/>
          <w:sz w:val="28"/>
          <w:szCs w:val="28"/>
        </w:rPr>
        <w:t>]</w:t>
      </w:r>
      <w:r w:rsidRPr="00D71D94">
        <w:rPr>
          <w:color w:val="000000" w:themeColor="text1"/>
          <w:sz w:val="28"/>
          <w:szCs w:val="28"/>
        </w:rPr>
        <w:t>.</w:t>
      </w:r>
    </w:p>
    <w:p w14:paraId="00000189"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Функциональные тесты легких — решение о проведении предоперационных функциональных тестов легких (например, спирометрии, </w:t>
      </w:r>
      <w:r w:rsidRPr="00D71D94">
        <w:rPr>
          <w:color w:val="000000" w:themeColor="text1"/>
          <w:sz w:val="28"/>
          <w:szCs w:val="28"/>
          <w:highlight w:val="white"/>
        </w:rPr>
        <w:t>исследование диффузионной способности легких по монооксиду углерода (Diffusing Capacity Of The Lungs For Carbon Monoxide — DLCO)</w:t>
      </w:r>
      <w:r w:rsidRPr="00D71D94">
        <w:rPr>
          <w:color w:val="000000" w:themeColor="text1"/>
          <w:sz w:val="28"/>
          <w:szCs w:val="28"/>
        </w:rPr>
        <w:t xml:space="preserve">) и газов артериальной крови принимается на основании индивидуального анамнеза пациента и физикального обследования. </w:t>
      </w:r>
    </w:p>
    <w:p w14:paraId="0000018A" w14:textId="0B0D4BE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Умеренная или тяжелая обструкция дыхательных путей, а также снижение DLCO повышают риск краткосрочной и долгосрочной смертности у кардиохирургических пациентов </w:t>
      </w:r>
      <w:r w:rsidR="00803F3D">
        <w:rPr>
          <w:color w:val="000000" w:themeColor="text1"/>
          <w:sz w:val="28"/>
          <w:szCs w:val="28"/>
        </w:rPr>
        <w:t>[</w:t>
      </w:r>
      <w:r w:rsidRPr="00D71D94">
        <w:rPr>
          <w:color w:val="000000" w:themeColor="text1"/>
          <w:sz w:val="28"/>
          <w:szCs w:val="28"/>
        </w:rPr>
        <w:t>85,86</w:t>
      </w:r>
      <w:r w:rsidR="00803F3D">
        <w:rPr>
          <w:color w:val="000000" w:themeColor="text1"/>
          <w:sz w:val="28"/>
          <w:szCs w:val="28"/>
        </w:rPr>
        <w:t>]</w:t>
      </w:r>
      <w:r w:rsidRPr="00D71D94">
        <w:rPr>
          <w:color w:val="000000" w:themeColor="text1"/>
          <w:sz w:val="28"/>
          <w:szCs w:val="28"/>
        </w:rPr>
        <w:t xml:space="preserve"> Помимо оценки риска, результаты функциональных тестов помогают определить оптимальные стратегии ведения пациентов в периоперационный период (например, использование ингаляционных бронходилататоров, проведение искусственной вентиляции легких и планирование необходимости длительной послеоперационной респираторной поддержки).</w:t>
      </w:r>
    </w:p>
    <w:p w14:paraId="0000018B" w14:textId="77777777" w:rsidR="001771AD" w:rsidRPr="00803F3D" w:rsidRDefault="00F63FE0" w:rsidP="00990E7B">
      <w:pPr>
        <w:pStyle w:val="1"/>
        <w:numPr>
          <w:ilvl w:val="0"/>
          <w:numId w:val="1"/>
        </w:numPr>
        <w:tabs>
          <w:tab w:val="left" w:pos="135"/>
        </w:tabs>
        <w:spacing w:before="200"/>
        <w:ind w:firstLine="632"/>
        <w:jc w:val="center"/>
        <w:rPr>
          <w:rFonts w:ascii="Times New Roman" w:eastAsia="Times New Roman" w:hAnsi="Times New Roman" w:cs="Times New Roman"/>
          <w:b/>
          <w:bCs/>
          <w:color w:val="002060"/>
          <w:sz w:val="28"/>
          <w:szCs w:val="28"/>
        </w:rPr>
      </w:pPr>
      <w:bookmarkStart w:id="51" w:name="_Toc166759046"/>
      <w:r w:rsidRPr="00803F3D">
        <w:rPr>
          <w:rFonts w:ascii="Times New Roman" w:eastAsia="Times New Roman" w:hAnsi="Times New Roman" w:cs="Times New Roman"/>
          <w:b/>
          <w:bCs/>
          <w:color w:val="002060"/>
          <w:sz w:val="28"/>
          <w:szCs w:val="28"/>
        </w:rPr>
        <w:t>Прием лекарственных препаратов до операции</w:t>
      </w:r>
      <w:bookmarkEnd w:id="51"/>
    </w:p>
    <w:p w14:paraId="0000018C" w14:textId="70328B36"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Бета-адреноблокаторы, вероятно, снижают частоту послеоперационных предсердных аритмий и могут снижать частоту периоперационных желудочковых аритмий </w:t>
      </w:r>
      <w:r w:rsidR="00803F3D">
        <w:rPr>
          <w:color w:val="000000" w:themeColor="text1"/>
          <w:sz w:val="28"/>
          <w:szCs w:val="28"/>
        </w:rPr>
        <w:t>[</w:t>
      </w:r>
      <w:r w:rsidRPr="00D71D94">
        <w:rPr>
          <w:color w:val="000000" w:themeColor="text1"/>
          <w:sz w:val="28"/>
          <w:szCs w:val="28"/>
        </w:rPr>
        <w:t>87–90</w:t>
      </w:r>
      <w:r w:rsidR="00803F3D">
        <w:rPr>
          <w:color w:val="000000" w:themeColor="text1"/>
          <w:sz w:val="28"/>
          <w:szCs w:val="28"/>
        </w:rPr>
        <w:t>]</w:t>
      </w:r>
      <w:r w:rsidRPr="00D71D94">
        <w:rPr>
          <w:color w:val="000000" w:themeColor="text1"/>
          <w:sz w:val="28"/>
          <w:szCs w:val="28"/>
        </w:rPr>
        <w:t xml:space="preserve">. </w:t>
      </w:r>
    </w:p>
    <w:p w14:paraId="0000018D"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Так же большинство пациентов, направляемых на АКШ, будут получать статины в связи с долгосрочным снижением смертности от терапии статинами.</w:t>
      </w:r>
    </w:p>
    <w:p w14:paraId="0000018E"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Лекарства, влияющие на гемостаз — своевременная отмена или замена предоперационных препаратов, влияющих на гемостаз, важна для минимизации риска кровотечения во время операции на сердце.</w:t>
      </w:r>
    </w:p>
    <w:p w14:paraId="0000018F"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Антитромбоцитарные препараты — длительное применение двойной антитромбоцитарной терапии аспирином и антагонистами P2Y12 часто встречается у пациентов, которым предстоит кардиохирургическая операция, особенно у пациентов с ишемической болезнью сердца.</w:t>
      </w:r>
    </w:p>
    <w:p w14:paraId="00000190" w14:textId="7EEC022A"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Прием аспирина в день операции связан с незначительным увеличением периоперационного кровотечения </w:t>
      </w:r>
      <w:r w:rsidR="00803F3D">
        <w:rPr>
          <w:color w:val="000000" w:themeColor="text1"/>
          <w:sz w:val="28"/>
          <w:szCs w:val="28"/>
        </w:rPr>
        <w:t>[</w:t>
      </w:r>
      <w:r w:rsidRPr="00D71D94">
        <w:rPr>
          <w:color w:val="000000" w:themeColor="text1"/>
          <w:sz w:val="28"/>
          <w:szCs w:val="28"/>
        </w:rPr>
        <w:t>91,92</w:t>
      </w:r>
      <w:r w:rsidR="00803F3D">
        <w:rPr>
          <w:color w:val="000000" w:themeColor="text1"/>
          <w:sz w:val="28"/>
          <w:szCs w:val="28"/>
        </w:rPr>
        <w:t>]</w:t>
      </w:r>
      <w:r w:rsidRPr="00D71D94">
        <w:rPr>
          <w:color w:val="000000" w:themeColor="text1"/>
          <w:sz w:val="28"/>
          <w:szCs w:val="28"/>
        </w:rPr>
        <w:t>, но не с повышенным риском рестернотомии или необходимостью серьезного переливания крови</w:t>
      </w:r>
      <w:sdt>
        <w:sdtPr>
          <w:rPr>
            <w:color w:val="000000" w:themeColor="text1"/>
            <w:sz w:val="28"/>
            <w:szCs w:val="28"/>
          </w:rPr>
          <w:tag w:val="goog_rdk_30"/>
          <w:id w:val="-2074346210"/>
        </w:sdtPr>
        <w:sdtContent>
          <w:commentRangeStart w:id="52"/>
        </w:sdtContent>
      </w:sdt>
      <w:r w:rsidRPr="00D71D94">
        <w:rPr>
          <w:color w:val="000000" w:themeColor="text1"/>
          <w:sz w:val="28"/>
          <w:szCs w:val="28"/>
        </w:rPr>
        <w:t xml:space="preserve"> </w:t>
      </w:r>
      <w:commentRangeEnd w:id="52"/>
      <w:r w:rsidRPr="00D71D94">
        <w:rPr>
          <w:color w:val="000000" w:themeColor="text1"/>
          <w:sz w:val="28"/>
          <w:szCs w:val="28"/>
        </w:rPr>
        <w:commentReference w:id="52"/>
      </w:r>
      <w:r w:rsidR="00803F3D">
        <w:rPr>
          <w:color w:val="000000" w:themeColor="text1"/>
          <w:sz w:val="28"/>
          <w:szCs w:val="28"/>
        </w:rPr>
        <w:t>[</w:t>
      </w:r>
      <w:r w:rsidRPr="00D71D94">
        <w:rPr>
          <w:color w:val="000000" w:themeColor="text1"/>
          <w:sz w:val="28"/>
          <w:szCs w:val="28"/>
        </w:rPr>
        <w:t>93–95</w:t>
      </w:r>
      <w:r w:rsidR="00803F3D">
        <w:rPr>
          <w:color w:val="000000" w:themeColor="text1"/>
          <w:sz w:val="28"/>
          <w:szCs w:val="28"/>
        </w:rPr>
        <w:t>]</w:t>
      </w:r>
      <w:r w:rsidRPr="00D71D94">
        <w:rPr>
          <w:color w:val="000000" w:themeColor="text1"/>
          <w:sz w:val="28"/>
          <w:szCs w:val="28"/>
        </w:rPr>
        <w:t>.</w:t>
      </w:r>
    </w:p>
    <w:p w14:paraId="00000191" w14:textId="66884D2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Антагонисты P2Y12 – ингибиторы рецепторов P2Y12 тромбоцитов (например, клопидогрел, прасугрел, тикагрелор) обычно отменяются за пять-семь дней до плановой операции на сердце из-за опасений по поводу повышенного периоперационного кровотечения, переливаний крови и связанных с ними неблагоприятных исходов</w:t>
      </w:r>
      <w:sdt>
        <w:sdtPr>
          <w:rPr>
            <w:color w:val="000000" w:themeColor="text1"/>
            <w:sz w:val="28"/>
            <w:szCs w:val="28"/>
          </w:rPr>
          <w:tag w:val="goog_rdk_31"/>
          <w:id w:val="832113718"/>
        </w:sdtPr>
        <w:sdtContent>
          <w:commentRangeStart w:id="53"/>
        </w:sdtContent>
      </w:sdt>
      <w:r w:rsidRPr="00D71D94">
        <w:rPr>
          <w:color w:val="000000" w:themeColor="text1"/>
          <w:sz w:val="28"/>
          <w:szCs w:val="28"/>
        </w:rPr>
        <w:t xml:space="preserve"> </w:t>
      </w:r>
      <w:commentRangeEnd w:id="53"/>
      <w:r w:rsidRPr="00D71D94">
        <w:rPr>
          <w:color w:val="000000" w:themeColor="text1"/>
          <w:sz w:val="28"/>
          <w:szCs w:val="28"/>
        </w:rPr>
        <w:commentReference w:id="53"/>
      </w:r>
      <w:r w:rsidR="00803F3D">
        <w:rPr>
          <w:color w:val="000000" w:themeColor="text1"/>
          <w:sz w:val="28"/>
          <w:szCs w:val="28"/>
        </w:rPr>
        <w:t>[</w:t>
      </w:r>
      <w:r w:rsidRPr="00D71D94">
        <w:rPr>
          <w:color w:val="000000" w:themeColor="text1"/>
          <w:sz w:val="28"/>
          <w:szCs w:val="28"/>
        </w:rPr>
        <w:t>96,97</w:t>
      </w:r>
      <w:r w:rsidR="00803F3D">
        <w:rPr>
          <w:color w:val="000000" w:themeColor="text1"/>
          <w:sz w:val="28"/>
          <w:szCs w:val="28"/>
        </w:rPr>
        <w:t>]</w:t>
      </w:r>
      <w:r w:rsidRPr="00D71D94">
        <w:rPr>
          <w:color w:val="000000" w:themeColor="text1"/>
          <w:sz w:val="28"/>
          <w:szCs w:val="28"/>
        </w:rPr>
        <w:t>. У пациентов, получающих прасугрел или тикагрелор, обычно наблюдается более сильное ингибирование тромбоцитов, чем у пациентов, получающих клопидогрел</w:t>
      </w:r>
      <w:sdt>
        <w:sdtPr>
          <w:rPr>
            <w:color w:val="000000" w:themeColor="text1"/>
            <w:sz w:val="28"/>
            <w:szCs w:val="28"/>
          </w:rPr>
          <w:tag w:val="goog_rdk_32"/>
          <w:id w:val="2104453836"/>
        </w:sdtPr>
        <w:sdtContent>
          <w:commentRangeStart w:id="54"/>
        </w:sdtContent>
      </w:sdt>
      <w:r w:rsidRPr="00D71D94">
        <w:rPr>
          <w:color w:val="000000" w:themeColor="text1"/>
          <w:sz w:val="28"/>
          <w:szCs w:val="28"/>
        </w:rPr>
        <w:t xml:space="preserve"> </w:t>
      </w:r>
      <w:commentRangeEnd w:id="54"/>
      <w:r w:rsidRPr="00D71D94">
        <w:rPr>
          <w:color w:val="000000" w:themeColor="text1"/>
          <w:sz w:val="28"/>
          <w:szCs w:val="28"/>
        </w:rPr>
        <w:commentReference w:id="54"/>
      </w:r>
      <w:r w:rsidR="00803F3D">
        <w:rPr>
          <w:color w:val="000000" w:themeColor="text1"/>
          <w:sz w:val="28"/>
          <w:szCs w:val="28"/>
        </w:rPr>
        <w:t>[</w:t>
      </w:r>
      <w:r w:rsidRPr="00D71D94">
        <w:rPr>
          <w:color w:val="000000" w:themeColor="text1"/>
          <w:sz w:val="28"/>
          <w:szCs w:val="28"/>
        </w:rPr>
        <w:t>97,98</w:t>
      </w:r>
      <w:r w:rsidR="00803F3D">
        <w:rPr>
          <w:color w:val="000000" w:themeColor="text1"/>
          <w:sz w:val="28"/>
          <w:szCs w:val="28"/>
        </w:rPr>
        <w:t>]</w:t>
      </w:r>
      <w:r w:rsidRPr="00D71D94">
        <w:rPr>
          <w:color w:val="000000" w:themeColor="text1"/>
          <w:sz w:val="28"/>
          <w:szCs w:val="28"/>
        </w:rPr>
        <w:t>.</w:t>
      </w:r>
    </w:p>
    <w:p w14:paraId="00000192" w14:textId="068BEA0E"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lastRenderedPageBreak/>
        <w:t>Варфарин и прямые пероральные антикоагулянты — парентеральные или энтеральные антикоагулянты (например, гепарины, антагонисты витамина К, прямые ингибиторы тромбина, такие как дабигатран, ингибиторы фактора Ха, такие как ривароксабан, апиксабан или эдоксабан) следует отменить достаточно своевременно, чтобы устранить антикоагулянтные эффекты перед плановой кардиохирургической операцией. Например, прием варфарина обычно прекращают за пять дней до плановой операции</w:t>
      </w:r>
      <w:sdt>
        <w:sdtPr>
          <w:rPr>
            <w:color w:val="000000" w:themeColor="text1"/>
            <w:sz w:val="28"/>
            <w:szCs w:val="28"/>
          </w:rPr>
          <w:tag w:val="goog_rdk_33"/>
          <w:id w:val="-661310898"/>
        </w:sdtPr>
        <w:sdtContent>
          <w:commentRangeStart w:id="55"/>
        </w:sdtContent>
      </w:sdt>
      <w:r w:rsidRPr="00D71D94">
        <w:rPr>
          <w:color w:val="000000" w:themeColor="text1"/>
          <w:sz w:val="28"/>
          <w:szCs w:val="28"/>
        </w:rPr>
        <w:t xml:space="preserve"> </w:t>
      </w:r>
      <w:commentRangeEnd w:id="55"/>
      <w:r w:rsidRPr="00D71D94">
        <w:rPr>
          <w:color w:val="000000" w:themeColor="text1"/>
          <w:sz w:val="28"/>
          <w:szCs w:val="28"/>
        </w:rPr>
        <w:commentReference w:id="55"/>
      </w:r>
      <w:r w:rsidR="00803F3D">
        <w:rPr>
          <w:color w:val="000000" w:themeColor="text1"/>
          <w:sz w:val="28"/>
          <w:szCs w:val="28"/>
        </w:rPr>
        <w:t>[</w:t>
      </w:r>
      <w:r w:rsidRPr="00D71D94">
        <w:rPr>
          <w:color w:val="000000" w:themeColor="text1"/>
          <w:sz w:val="28"/>
          <w:szCs w:val="28"/>
        </w:rPr>
        <w:t>99,100</w:t>
      </w:r>
      <w:r w:rsidR="00803F3D">
        <w:rPr>
          <w:color w:val="000000" w:themeColor="text1"/>
          <w:sz w:val="28"/>
          <w:szCs w:val="28"/>
        </w:rPr>
        <w:t>]</w:t>
      </w:r>
      <w:r w:rsidRPr="00D71D94">
        <w:rPr>
          <w:color w:val="000000" w:themeColor="text1"/>
          <w:sz w:val="28"/>
          <w:szCs w:val="28"/>
        </w:rPr>
        <w:t>. Однако существует индивидуальная вариабельность в разрешении эффектов антикоагулянтов, которая у некоторых пациентов может занять больше времени из-за таких факторов, как почечная недостаточность. Обычное лабораторное тестирование может надежно выявить остаточный антикоагулянтный эффект варфарина (например, протромбиновое время и международное нормализованное отношение), но валидированные и легкодоступные тесты доступны не для всех пероральных антикоагулянтов.</w:t>
      </w:r>
    </w:p>
    <w:p w14:paraId="00000193" w14:textId="3FC75C38" w:rsidR="001771AD" w:rsidRPr="00990E7B" w:rsidRDefault="00F63FE0" w:rsidP="00990E7B">
      <w:pPr>
        <w:pStyle w:val="1"/>
        <w:numPr>
          <w:ilvl w:val="0"/>
          <w:numId w:val="1"/>
        </w:numPr>
        <w:tabs>
          <w:tab w:val="left" w:pos="135"/>
        </w:tabs>
        <w:spacing w:before="200"/>
        <w:ind w:left="1134" w:firstLine="0"/>
        <w:jc w:val="center"/>
        <w:rPr>
          <w:rFonts w:ascii="Times New Roman" w:eastAsia="Times New Roman" w:hAnsi="Times New Roman" w:cs="Times New Roman"/>
          <w:b/>
          <w:bCs/>
          <w:color w:val="002060"/>
          <w:sz w:val="28"/>
          <w:szCs w:val="28"/>
        </w:rPr>
      </w:pPr>
      <w:bookmarkStart w:id="56" w:name="_Toc166759047"/>
      <w:r w:rsidRPr="00990E7B">
        <w:rPr>
          <w:rFonts w:ascii="Times New Roman" w:eastAsia="Times New Roman" w:hAnsi="Times New Roman" w:cs="Times New Roman"/>
          <w:b/>
          <w:bCs/>
          <w:color w:val="002060"/>
          <w:sz w:val="28"/>
          <w:szCs w:val="28"/>
        </w:rPr>
        <w:t>Тактика при наличии у пациента имплантируемых устройств</w:t>
      </w:r>
      <w:bookmarkEnd w:id="56"/>
    </w:p>
    <w:p w14:paraId="00000194" w14:textId="5F3D5A35"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Пациентам, планирующим операцию на сердце, может быть установлен однокамерный или двухкамерный электрокардиостимулятор (ЭКС) или имплантируемый кардиовертер-дефибриллятор (ИКД)</w:t>
      </w:r>
      <w:sdt>
        <w:sdtPr>
          <w:rPr>
            <w:color w:val="000000" w:themeColor="text1"/>
            <w:sz w:val="28"/>
            <w:szCs w:val="28"/>
          </w:rPr>
          <w:tag w:val="goog_rdk_34"/>
          <w:id w:val="-116912863"/>
        </w:sdtPr>
        <w:sdtContent>
          <w:commentRangeStart w:id="57"/>
        </w:sdtContent>
      </w:sdt>
      <w:r w:rsidRPr="00D71D94">
        <w:rPr>
          <w:color w:val="000000" w:themeColor="text1"/>
          <w:sz w:val="28"/>
          <w:szCs w:val="28"/>
        </w:rPr>
        <w:t xml:space="preserve"> </w:t>
      </w:r>
      <w:commentRangeEnd w:id="57"/>
      <w:r w:rsidRPr="00D71D94">
        <w:rPr>
          <w:color w:val="000000" w:themeColor="text1"/>
          <w:sz w:val="28"/>
          <w:szCs w:val="28"/>
        </w:rPr>
        <w:commentReference w:id="57"/>
      </w:r>
      <w:r w:rsidR="00803F3D">
        <w:rPr>
          <w:color w:val="000000" w:themeColor="text1"/>
          <w:sz w:val="28"/>
          <w:szCs w:val="28"/>
        </w:rPr>
        <w:t>[</w:t>
      </w:r>
      <w:r w:rsidRPr="00D71D94">
        <w:rPr>
          <w:color w:val="000000" w:themeColor="text1"/>
          <w:sz w:val="28"/>
          <w:szCs w:val="28"/>
        </w:rPr>
        <w:t>101</w:t>
      </w:r>
      <w:r w:rsidR="00803F3D">
        <w:rPr>
          <w:color w:val="000000" w:themeColor="text1"/>
          <w:sz w:val="28"/>
          <w:szCs w:val="28"/>
        </w:rPr>
        <w:t>]</w:t>
      </w:r>
      <w:r w:rsidRPr="00D71D94">
        <w:rPr>
          <w:color w:val="000000" w:themeColor="text1"/>
          <w:sz w:val="28"/>
          <w:szCs w:val="28"/>
        </w:rPr>
        <w:t xml:space="preserve">. Поскольку кардиохирургическая операция будет проводиться в непосредственной близости от устройства, электромагнитные помехи могут ненадлежащим образом вызвать приступы тахикардии, вызванные ЭКС, или препятствовать необходимой электрокардиостимуляции при брадикардии. Размещение магнита поверх устройства во время кардиохирургических операций обычно нецелесообразно из-за его расположения на передней грудной стенке рядом с хирургическим разрезом. Таким образом, устройство следует перепрограммировать на асинхронный режим. Перепрограммирование выполняется непосредственно в предоперационном периоде или в операционной перед хирургическим разрезом. В экстренных ситуациях в операционном поле можно использовать стерильный магнит или магнит, заключенный в стерильную оболочку </w:t>
      </w:r>
      <w:r w:rsidR="00803F3D">
        <w:rPr>
          <w:color w:val="000000" w:themeColor="text1"/>
          <w:sz w:val="28"/>
          <w:szCs w:val="28"/>
        </w:rPr>
        <w:t>[</w:t>
      </w:r>
      <w:r w:rsidRPr="00D71D94">
        <w:rPr>
          <w:color w:val="000000" w:themeColor="text1"/>
          <w:sz w:val="28"/>
          <w:szCs w:val="28"/>
        </w:rPr>
        <w:t>102</w:t>
      </w:r>
      <w:r w:rsidR="00803F3D">
        <w:rPr>
          <w:color w:val="000000" w:themeColor="text1"/>
          <w:sz w:val="28"/>
          <w:szCs w:val="28"/>
        </w:rPr>
        <w:t>]</w:t>
      </w:r>
      <w:r w:rsidRPr="00D71D94">
        <w:rPr>
          <w:color w:val="000000" w:themeColor="text1"/>
          <w:sz w:val="28"/>
          <w:szCs w:val="28"/>
        </w:rPr>
        <w:t>.</w:t>
      </w:r>
    </w:p>
    <w:p w14:paraId="00000195"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Во время операции ишемическое/реперфузионное повреждение, возникающее во время перекрестного пережатия аорты и искусственного кровообращения, а также непосредственная травма миокарда временно повышают порог чувствительности для кардиостимулятора, что может привести к отсутствию эффективности стимуляции. Таким образом, временные эпикардиальные электроды для электрокардиостимуляции обычно устанавливаются во время кардиохирургических вмешательств, даже у пациентов с постоянным кардиостимулятором, который будет перепрограммирован в послеоперационном периоде для восстановления постоянных параметров.</w:t>
      </w:r>
    </w:p>
    <w:p w14:paraId="00000196" w14:textId="77777777" w:rsidR="001771AD" w:rsidRPr="00803F3D" w:rsidRDefault="00F63FE0" w:rsidP="00DC3645">
      <w:pPr>
        <w:tabs>
          <w:tab w:val="left" w:pos="135"/>
        </w:tabs>
        <w:spacing w:before="200" w:line="240" w:lineRule="auto"/>
        <w:ind w:left="-283" w:firstLine="850"/>
        <w:rPr>
          <w:color w:val="002060"/>
          <w:sz w:val="28"/>
          <w:szCs w:val="28"/>
        </w:rPr>
      </w:pPr>
      <w:r w:rsidRPr="00803F3D">
        <w:rPr>
          <w:color w:val="002060"/>
          <w:sz w:val="28"/>
          <w:szCs w:val="28"/>
        </w:rPr>
        <w:t>Снижение тревожности пациента</w:t>
      </w:r>
    </w:p>
    <w:p w14:paraId="00000197"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Обсуждение с пациентом рисков, связанных с предлагаемой операцией (например, серьезных осложнений или смертности), в сравнении с ожидаемыми </w:t>
      </w:r>
      <w:r w:rsidRPr="00D71D94">
        <w:rPr>
          <w:color w:val="000000" w:themeColor="text1"/>
          <w:sz w:val="28"/>
          <w:szCs w:val="28"/>
        </w:rPr>
        <w:lastRenderedPageBreak/>
        <w:t>преимуществами (например, облегчение симптомов и/или улучшение выживаемости), как правило, проводится кардиологом и кардиохирургом до консультации перед анестезией. Хотя пациенты часто по понятным причинам нервничают в предоперационный период, спокойный и чуткий анестезиолог может значительно снизить уровень тревожности.</w:t>
      </w:r>
    </w:p>
    <w:p w14:paraId="00000198" w14:textId="77777777" w:rsidR="001771AD" w:rsidRPr="00803F3D" w:rsidRDefault="00F63FE0" w:rsidP="00803F3D">
      <w:pPr>
        <w:pStyle w:val="1"/>
        <w:numPr>
          <w:ilvl w:val="0"/>
          <w:numId w:val="1"/>
        </w:numPr>
        <w:tabs>
          <w:tab w:val="left" w:pos="135"/>
        </w:tabs>
        <w:spacing w:before="200" w:after="160"/>
        <w:ind w:firstLine="850"/>
        <w:jc w:val="center"/>
        <w:rPr>
          <w:rFonts w:ascii="Times New Roman" w:eastAsia="Times New Roman" w:hAnsi="Times New Roman" w:cs="Times New Roman"/>
          <w:b/>
          <w:bCs/>
          <w:color w:val="002060"/>
          <w:sz w:val="28"/>
          <w:szCs w:val="28"/>
        </w:rPr>
      </w:pPr>
      <w:bookmarkStart w:id="58" w:name="_Toc166759048"/>
      <w:r w:rsidRPr="00803F3D">
        <w:rPr>
          <w:rFonts w:ascii="Times New Roman" w:eastAsia="Times New Roman" w:hAnsi="Times New Roman" w:cs="Times New Roman"/>
          <w:b/>
          <w:bCs/>
          <w:color w:val="002060"/>
          <w:sz w:val="28"/>
          <w:szCs w:val="28"/>
        </w:rPr>
        <w:t>Особые ситуации</w:t>
      </w:r>
      <w:bookmarkEnd w:id="58"/>
    </w:p>
    <w:p w14:paraId="00000199" w14:textId="49DED220"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Потребность в паллиативной помощи — планирование послеоперационного ухода может включать консультацию по паллиативной помощи у отдельных кардиохирургических пациентов из группы высокого риска, чтобы улучшить качество жизни пациентов и их семей</w:t>
      </w:r>
      <w:sdt>
        <w:sdtPr>
          <w:rPr>
            <w:color w:val="000000" w:themeColor="text1"/>
            <w:sz w:val="28"/>
            <w:szCs w:val="28"/>
          </w:rPr>
          <w:tag w:val="goog_rdk_35"/>
          <w:id w:val="1162281533"/>
        </w:sdtPr>
        <w:sdtContent>
          <w:commentRangeStart w:id="59"/>
        </w:sdtContent>
      </w:sdt>
      <w:r w:rsidRPr="00D71D94">
        <w:rPr>
          <w:color w:val="000000" w:themeColor="text1"/>
          <w:sz w:val="28"/>
          <w:szCs w:val="28"/>
        </w:rPr>
        <w:t xml:space="preserve"> </w:t>
      </w:r>
      <w:commentRangeEnd w:id="59"/>
      <w:r w:rsidRPr="00D71D94">
        <w:rPr>
          <w:color w:val="000000" w:themeColor="text1"/>
          <w:sz w:val="28"/>
          <w:szCs w:val="28"/>
        </w:rPr>
        <w:commentReference w:id="59"/>
      </w:r>
      <w:r w:rsidR="00803F3D">
        <w:rPr>
          <w:color w:val="000000" w:themeColor="text1"/>
          <w:sz w:val="28"/>
          <w:szCs w:val="28"/>
        </w:rPr>
        <w:t>[</w:t>
      </w:r>
      <w:r w:rsidRPr="00D71D94">
        <w:rPr>
          <w:color w:val="000000" w:themeColor="text1"/>
          <w:sz w:val="28"/>
          <w:szCs w:val="28"/>
        </w:rPr>
        <w:t>103</w:t>
      </w:r>
      <w:r w:rsidR="00803F3D">
        <w:rPr>
          <w:color w:val="000000" w:themeColor="text1"/>
          <w:sz w:val="28"/>
          <w:szCs w:val="28"/>
        </w:rPr>
        <w:t>]</w:t>
      </w:r>
      <w:r w:rsidRPr="00D71D94">
        <w:rPr>
          <w:color w:val="000000" w:themeColor="text1"/>
          <w:sz w:val="28"/>
          <w:szCs w:val="28"/>
        </w:rPr>
        <w:t xml:space="preserve">. Целью этих консультаций является оказание симптоматической и психосоциальной поддержки и информирование о целях оказания помощи в случае потенциально трудного или длительного выздоровления. </w:t>
      </w:r>
    </w:p>
    <w:p w14:paraId="0000019A"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Более частое использование периоперационной паллиативной помощи может улучшить качество жизни хирургических пациентов из групп высокого риска и их семей. Такие консультации также улучшают оказание симптоматической и психосоциальной поддержки и информирование о целях оказания медицинской помощи выжившим после операции с высоким риском, восстановление которых может быть трудным или длительным.</w:t>
      </w:r>
    </w:p>
    <w:p w14:paraId="0000019B"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Пациенты находящиеся на диализе — наличие функциональной артериовенозной фистулы или другого места доступа для диализа у пациентов с терминальной стадией почечной недостаточности влияет на решение о том, какую артерию катетеризировать для инвазивного мониторинга артериального давления. Во время операции места доступа к аппарату для диализа должны быть тщательно защищены и дополнены прокладками для сохранения функциональности. </w:t>
      </w:r>
      <w:r w:rsidRPr="00D71D94">
        <w:rPr>
          <w:color w:val="000000" w:themeColor="text1"/>
          <w:sz w:val="28"/>
          <w:szCs w:val="28"/>
          <w:highlight w:val="white"/>
        </w:rPr>
        <w:t>Пациенты с терминальной стадией заболевания почек на диализе оцениваются на наличие сопутствующих заболеваний, которые могут повлиять на анестезиологическую и хирургическую помощь, включая сердечно-сосудистые заболевания, гипертензию, диабет, анемию, геморрагический диатез и статус питания.</w:t>
      </w:r>
    </w:p>
    <w:p w14:paraId="0000019C"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При необходимости к системе искусственного кровообращения можно подключить гемоконцентратор и использовать его для проведения ультрафильтрации, ультрафильтрации с нулевым балансом или гемодиализа с целью коррекции гиперволемии, гиперкалиемии, метаболического ацидоза и азотемии во время ИК.</w:t>
      </w:r>
    </w:p>
    <w:p w14:paraId="0000019D"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Некоторые религии запрещают переливание крови, и этот вопрос необходимо обсудить с пациентом и хирургом перед операцией. </w:t>
      </w:r>
    </w:p>
    <w:p w14:paraId="0000019E" w14:textId="77777777" w:rsidR="001771AD" w:rsidRPr="007135C3" w:rsidRDefault="00F63FE0" w:rsidP="007135C3">
      <w:pPr>
        <w:ind w:left="567"/>
        <w:rPr>
          <w:color w:val="002060"/>
          <w:sz w:val="28"/>
          <w:szCs w:val="28"/>
        </w:rPr>
      </w:pPr>
      <w:r w:rsidRPr="007135C3">
        <w:rPr>
          <w:color w:val="002060"/>
          <w:sz w:val="28"/>
          <w:szCs w:val="28"/>
        </w:rPr>
        <w:t>Интраоперационные риски</w:t>
      </w:r>
    </w:p>
    <w:p w14:paraId="0000019F"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Большинство проблем, возникающих во время операции, так же являются результатом самой операции. </w:t>
      </w:r>
    </w:p>
    <w:p w14:paraId="000001A0" w14:textId="1B5422B5" w:rsidR="001771AD" w:rsidRPr="00D71D94" w:rsidRDefault="00000000" w:rsidP="00DC3645">
      <w:pPr>
        <w:tabs>
          <w:tab w:val="left" w:pos="135"/>
        </w:tabs>
        <w:spacing w:before="200" w:line="240" w:lineRule="auto"/>
        <w:ind w:left="-283" w:firstLine="850"/>
        <w:rPr>
          <w:color w:val="000000" w:themeColor="text1"/>
          <w:sz w:val="28"/>
          <w:szCs w:val="28"/>
        </w:rPr>
      </w:pPr>
      <w:sdt>
        <w:sdtPr>
          <w:rPr>
            <w:color w:val="000000" w:themeColor="text1"/>
            <w:sz w:val="28"/>
            <w:szCs w:val="28"/>
          </w:rPr>
          <w:tag w:val="goog_rdk_36"/>
          <w:id w:val="600385552"/>
        </w:sdtPr>
        <w:sdtContent>
          <w:commentRangeStart w:id="60"/>
        </w:sdtContent>
      </w:sdt>
      <w:r w:rsidR="00F63FE0" w:rsidRPr="00D71D94">
        <w:rPr>
          <w:color w:val="000000" w:themeColor="text1"/>
          <w:sz w:val="28"/>
          <w:szCs w:val="28"/>
        </w:rPr>
        <w:t>Периоперационное</w:t>
      </w:r>
      <w:commentRangeEnd w:id="60"/>
      <w:r w:rsidR="00F63FE0" w:rsidRPr="00D71D94">
        <w:rPr>
          <w:color w:val="000000" w:themeColor="text1"/>
          <w:sz w:val="28"/>
          <w:szCs w:val="28"/>
        </w:rPr>
        <w:commentReference w:id="60"/>
      </w:r>
      <w:r w:rsidR="00F63FE0" w:rsidRPr="00D71D94">
        <w:rPr>
          <w:color w:val="000000" w:themeColor="text1"/>
          <w:sz w:val="28"/>
          <w:szCs w:val="28"/>
        </w:rPr>
        <w:t xml:space="preserve"> кровотечение у пациентов, перенесших операцию на сердце, бывает частым явлением. Кровотечение может быть незначительным и не требовать лечения, а может быть серьезным и опасным для жизни. Кровотечение часто лечат переливанием аллогенных продуктов крови</w:t>
      </w:r>
      <w:r w:rsidR="00803F3D">
        <w:rPr>
          <w:color w:val="000000" w:themeColor="text1"/>
          <w:sz w:val="28"/>
          <w:szCs w:val="28"/>
        </w:rPr>
        <w:t xml:space="preserve"> </w:t>
      </w:r>
      <w:r w:rsidR="00F63FE0" w:rsidRPr="00D71D94">
        <w:rPr>
          <w:color w:val="000000" w:themeColor="text1"/>
          <w:sz w:val="28"/>
          <w:szCs w:val="28"/>
        </w:rPr>
        <w:t xml:space="preserve">(эритроцитов, свежезамороженной плазмы или концентратов тромбоцитов). Хотя общепризнано, что переливание крови отрицательно влияет на ранние и поздние исходы, но оно остается распространенным явлением после кардиохирургических операций, несмотря на улучшения в трансфузионной медицине и системных протоколах </w:t>
      </w:r>
      <w:r w:rsidR="00803F3D">
        <w:rPr>
          <w:color w:val="000000" w:themeColor="text1"/>
          <w:sz w:val="28"/>
          <w:szCs w:val="28"/>
        </w:rPr>
        <w:t>[</w:t>
      </w:r>
      <w:r w:rsidR="00F63FE0" w:rsidRPr="00D71D94">
        <w:rPr>
          <w:color w:val="000000" w:themeColor="text1"/>
          <w:sz w:val="28"/>
          <w:szCs w:val="28"/>
        </w:rPr>
        <w:t>104</w:t>
      </w:r>
      <w:r w:rsidR="00803F3D">
        <w:rPr>
          <w:color w:val="000000" w:themeColor="text1"/>
          <w:sz w:val="28"/>
          <w:szCs w:val="28"/>
        </w:rPr>
        <w:t>]</w:t>
      </w:r>
      <w:r w:rsidR="00F63FE0" w:rsidRPr="00D71D94">
        <w:rPr>
          <w:color w:val="000000" w:themeColor="text1"/>
          <w:sz w:val="28"/>
          <w:szCs w:val="28"/>
        </w:rPr>
        <w:t xml:space="preserve">. </w:t>
      </w:r>
    </w:p>
    <w:p w14:paraId="000001A1" w14:textId="28ABEB49" w:rsidR="001771AD" w:rsidRPr="00D71D94" w:rsidRDefault="00000000" w:rsidP="00DC3645">
      <w:pPr>
        <w:tabs>
          <w:tab w:val="left" w:pos="135"/>
        </w:tabs>
        <w:spacing w:before="200" w:line="240" w:lineRule="auto"/>
        <w:ind w:left="-283" w:firstLine="850"/>
        <w:rPr>
          <w:color w:val="000000" w:themeColor="text1"/>
          <w:sz w:val="28"/>
          <w:szCs w:val="28"/>
        </w:rPr>
      </w:pPr>
      <w:sdt>
        <w:sdtPr>
          <w:rPr>
            <w:color w:val="000000" w:themeColor="text1"/>
            <w:sz w:val="28"/>
            <w:szCs w:val="28"/>
          </w:rPr>
          <w:tag w:val="goog_rdk_37"/>
          <w:id w:val="1942029466"/>
        </w:sdtPr>
        <w:sdtContent>
          <w:commentRangeStart w:id="61"/>
        </w:sdtContent>
      </w:sdt>
      <w:r w:rsidR="00F63FE0" w:rsidRPr="00D71D94">
        <w:rPr>
          <w:color w:val="000000" w:themeColor="text1"/>
          <w:sz w:val="28"/>
          <w:szCs w:val="28"/>
        </w:rPr>
        <w:t>Тромботические осложнения - могут иметь много факторов развития, такие как тяжелое кровотечение, длительный период искусственного кровообращения, заболевания крови (исходно или дебютировавшие в момент вмешательства)</w:t>
      </w:r>
      <w:r w:rsidR="00F63FE0" w:rsidRPr="00D71D94">
        <w:rPr>
          <w:color w:val="000000" w:themeColor="text1"/>
          <w:sz w:val="28"/>
          <w:szCs w:val="28"/>
          <w:highlight w:val="yellow"/>
        </w:rPr>
        <w:t xml:space="preserve">, </w:t>
      </w:r>
      <w:r w:rsidR="00F63FE0" w:rsidRPr="00D71D94">
        <w:rPr>
          <w:color w:val="000000" w:themeColor="text1"/>
          <w:sz w:val="28"/>
          <w:szCs w:val="28"/>
        </w:rPr>
        <w:t>технические сложности хирургии (длительное прекращение регионального кровообращения)</w:t>
      </w:r>
      <w:commentRangeEnd w:id="61"/>
      <w:r w:rsidR="00F63FE0" w:rsidRPr="00D71D94">
        <w:rPr>
          <w:color w:val="000000" w:themeColor="text1"/>
          <w:sz w:val="28"/>
          <w:szCs w:val="28"/>
        </w:rPr>
        <w:commentReference w:id="61"/>
      </w:r>
      <w:r w:rsidR="00F63FE0" w:rsidRPr="00D71D94">
        <w:rPr>
          <w:color w:val="000000" w:themeColor="text1"/>
          <w:sz w:val="28"/>
          <w:szCs w:val="28"/>
        </w:rPr>
        <w:t xml:space="preserve"> </w:t>
      </w:r>
      <w:r w:rsidR="00803F3D">
        <w:rPr>
          <w:color w:val="000000" w:themeColor="text1"/>
          <w:sz w:val="28"/>
          <w:szCs w:val="28"/>
        </w:rPr>
        <w:t>[</w:t>
      </w:r>
      <w:r w:rsidR="00F63FE0" w:rsidRPr="00D71D94">
        <w:rPr>
          <w:color w:val="000000" w:themeColor="text1"/>
          <w:sz w:val="28"/>
          <w:szCs w:val="28"/>
        </w:rPr>
        <w:t>105</w:t>
      </w:r>
      <w:r w:rsidR="00803F3D">
        <w:rPr>
          <w:color w:val="000000" w:themeColor="text1"/>
          <w:sz w:val="28"/>
          <w:szCs w:val="28"/>
        </w:rPr>
        <w:t>]</w:t>
      </w:r>
      <w:r w:rsidR="00F63FE0" w:rsidRPr="00D71D94">
        <w:rPr>
          <w:color w:val="000000" w:themeColor="text1"/>
          <w:sz w:val="28"/>
          <w:szCs w:val="28"/>
        </w:rPr>
        <w:t>.</w:t>
      </w:r>
    </w:p>
    <w:p w14:paraId="000001A2" w14:textId="55A76BF2" w:rsidR="001771AD" w:rsidRPr="00D71D94" w:rsidRDefault="00000000" w:rsidP="00DC3645">
      <w:pPr>
        <w:tabs>
          <w:tab w:val="left" w:pos="135"/>
        </w:tabs>
        <w:spacing w:before="200" w:line="240" w:lineRule="auto"/>
        <w:ind w:left="-283" w:firstLine="850"/>
        <w:rPr>
          <w:color w:val="000000" w:themeColor="text1"/>
          <w:sz w:val="28"/>
          <w:szCs w:val="28"/>
        </w:rPr>
      </w:pPr>
      <w:sdt>
        <w:sdtPr>
          <w:rPr>
            <w:color w:val="000000" w:themeColor="text1"/>
            <w:sz w:val="28"/>
            <w:szCs w:val="28"/>
          </w:rPr>
          <w:tag w:val="goog_rdk_38"/>
          <w:id w:val="1950348442"/>
        </w:sdtPr>
        <w:sdtContent>
          <w:commentRangeStart w:id="62"/>
        </w:sdtContent>
      </w:sdt>
      <w:r w:rsidR="00F63FE0" w:rsidRPr="00D71D94">
        <w:rPr>
          <w:color w:val="000000" w:themeColor="text1"/>
          <w:sz w:val="28"/>
          <w:szCs w:val="28"/>
        </w:rPr>
        <w:t xml:space="preserve">Технические хирургические сложности которые могут вызывать как моментальные (кровотечения, воздействие на гемодинамику), так и отсроченные (тромботические, ишемические, гемодинамические) осложнения </w:t>
      </w:r>
      <w:r w:rsidR="00803F3D">
        <w:rPr>
          <w:color w:val="000000" w:themeColor="text1"/>
          <w:sz w:val="28"/>
          <w:szCs w:val="28"/>
        </w:rPr>
        <w:t>[</w:t>
      </w:r>
      <w:r w:rsidR="00F63FE0" w:rsidRPr="00D71D94">
        <w:rPr>
          <w:color w:val="000000" w:themeColor="text1"/>
          <w:sz w:val="28"/>
          <w:szCs w:val="28"/>
        </w:rPr>
        <w:t>106</w:t>
      </w:r>
      <w:r w:rsidR="00803F3D">
        <w:rPr>
          <w:color w:val="000000" w:themeColor="text1"/>
          <w:sz w:val="28"/>
          <w:szCs w:val="28"/>
        </w:rPr>
        <w:t>]</w:t>
      </w:r>
      <w:r w:rsidR="00F63FE0" w:rsidRPr="00D71D94">
        <w:rPr>
          <w:color w:val="000000" w:themeColor="text1"/>
          <w:sz w:val="28"/>
          <w:szCs w:val="28"/>
        </w:rPr>
        <w:t>.</w:t>
      </w:r>
      <w:commentRangeEnd w:id="62"/>
      <w:r w:rsidR="00F63FE0" w:rsidRPr="00D71D94">
        <w:rPr>
          <w:color w:val="000000" w:themeColor="text1"/>
          <w:sz w:val="28"/>
          <w:szCs w:val="28"/>
        </w:rPr>
        <w:commentReference w:id="62"/>
      </w:r>
    </w:p>
    <w:p w14:paraId="000001A3" w14:textId="5AE0E9B6" w:rsidR="001771AD" w:rsidRPr="00D71D94" w:rsidRDefault="00000000" w:rsidP="00DC3645">
      <w:pPr>
        <w:tabs>
          <w:tab w:val="left" w:pos="135"/>
        </w:tabs>
        <w:spacing w:before="200" w:line="240" w:lineRule="auto"/>
        <w:ind w:left="-283" w:firstLine="850"/>
        <w:rPr>
          <w:color w:val="000000" w:themeColor="text1"/>
          <w:sz w:val="28"/>
          <w:szCs w:val="28"/>
        </w:rPr>
      </w:pPr>
      <w:sdt>
        <w:sdtPr>
          <w:rPr>
            <w:color w:val="000000" w:themeColor="text1"/>
            <w:sz w:val="28"/>
            <w:szCs w:val="28"/>
          </w:rPr>
          <w:tag w:val="goog_rdk_39"/>
          <w:id w:val="-1311090530"/>
        </w:sdtPr>
        <w:sdtContent>
          <w:commentRangeStart w:id="63"/>
        </w:sdtContent>
      </w:sdt>
      <w:r w:rsidR="00F63FE0" w:rsidRPr="00D71D94">
        <w:rPr>
          <w:color w:val="000000" w:themeColor="text1"/>
          <w:sz w:val="28"/>
          <w:szCs w:val="28"/>
        </w:rPr>
        <w:t xml:space="preserve">Сложности проведения искусственного кровообращения - могут приводить к множеству осложнений, таких как ишемия головного мозга, ишемия внутренних органов, воздействие на систему гемостаза </w:t>
      </w:r>
      <w:r w:rsidR="00803F3D">
        <w:rPr>
          <w:color w:val="000000" w:themeColor="text1"/>
          <w:sz w:val="28"/>
          <w:szCs w:val="28"/>
        </w:rPr>
        <w:t>[</w:t>
      </w:r>
      <w:r w:rsidR="00F63FE0" w:rsidRPr="00D71D94">
        <w:rPr>
          <w:color w:val="000000" w:themeColor="text1"/>
          <w:sz w:val="28"/>
          <w:szCs w:val="28"/>
        </w:rPr>
        <w:t>107</w:t>
      </w:r>
      <w:r w:rsidR="00803F3D">
        <w:rPr>
          <w:color w:val="000000" w:themeColor="text1"/>
          <w:sz w:val="28"/>
          <w:szCs w:val="28"/>
        </w:rPr>
        <w:t>]</w:t>
      </w:r>
      <w:r w:rsidR="00F63FE0" w:rsidRPr="00D71D94">
        <w:rPr>
          <w:color w:val="000000" w:themeColor="text1"/>
          <w:sz w:val="28"/>
          <w:szCs w:val="28"/>
        </w:rPr>
        <w:t>.</w:t>
      </w:r>
      <w:commentRangeEnd w:id="63"/>
      <w:r w:rsidR="00F63FE0" w:rsidRPr="00D71D94">
        <w:rPr>
          <w:color w:val="000000" w:themeColor="text1"/>
          <w:sz w:val="28"/>
          <w:szCs w:val="28"/>
        </w:rPr>
        <w:commentReference w:id="63"/>
      </w:r>
    </w:p>
    <w:p w14:paraId="000001A4" w14:textId="7EDB3302" w:rsidR="001771AD" w:rsidRPr="00D71D94" w:rsidRDefault="00000000" w:rsidP="00DC3645">
      <w:pPr>
        <w:tabs>
          <w:tab w:val="left" w:pos="135"/>
        </w:tabs>
        <w:spacing w:before="200" w:line="240" w:lineRule="auto"/>
        <w:ind w:left="-283" w:firstLine="850"/>
        <w:rPr>
          <w:color w:val="000000" w:themeColor="text1"/>
          <w:sz w:val="28"/>
          <w:szCs w:val="28"/>
        </w:rPr>
      </w:pPr>
      <w:sdt>
        <w:sdtPr>
          <w:rPr>
            <w:color w:val="000000" w:themeColor="text1"/>
            <w:sz w:val="28"/>
            <w:szCs w:val="28"/>
          </w:rPr>
          <w:tag w:val="goog_rdk_40"/>
          <w:id w:val="-1990476486"/>
        </w:sdtPr>
        <w:sdtContent>
          <w:commentRangeStart w:id="64"/>
        </w:sdtContent>
      </w:sdt>
      <w:r w:rsidR="00F63FE0" w:rsidRPr="00D71D94">
        <w:rPr>
          <w:color w:val="000000" w:themeColor="text1"/>
          <w:sz w:val="28"/>
          <w:szCs w:val="28"/>
        </w:rPr>
        <w:t xml:space="preserve">Инфекционные осложнения в раннем периоде после операции. Хирургический разрез создает значительную возможность для проникновения инфекции в организм, даже несмотря на то, что операция проводится в стерильных условиях. Пациент с имеющейся инфекцией, </w:t>
      </w:r>
      <w:r w:rsidR="00F63FE0" w:rsidRPr="00D71D94">
        <w:rPr>
          <w:color w:val="000000" w:themeColor="text1"/>
          <w:sz w:val="28"/>
          <w:szCs w:val="28"/>
          <w:highlight w:val="yellow"/>
        </w:rPr>
        <w:t>(инфекционный эндокардит, воспалительные заболевания ротовой полости, глотки, мочеполовой системы)</w:t>
      </w:r>
      <w:r w:rsidR="00F63FE0" w:rsidRPr="00D71D94">
        <w:rPr>
          <w:color w:val="000000" w:themeColor="text1"/>
          <w:sz w:val="28"/>
          <w:szCs w:val="28"/>
        </w:rPr>
        <w:t xml:space="preserve">, подвергается значительно большему риску развития системной воспалительной реакции и тяжелого сепсиса </w:t>
      </w:r>
      <w:r w:rsidR="00803F3D">
        <w:rPr>
          <w:color w:val="000000" w:themeColor="text1"/>
          <w:sz w:val="28"/>
          <w:szCs w:val="28"/>
        </w:rPr>
        <w:t>[</w:t>
      </w:r>
      <w:r w:rsidR="00F63FE0" w:rsidRPr="00D71D94">
        <w:rPr>
          <w:color w:val="000000" w:themeColor="text1"/>
          <w:sz w:val="28"/>
          <w:szCs w:val="28"/>
        </w:rPr>
        <w:t>108</w:t>
      </w:r>
      <w:r w:rsidR="00803F3D">
        <w:rPr>
          <w:color w:val="000000" w:themeColor="text1"/>
          <w:sz w:val="28"/>
          <w:szCs w:val="28"/>
        </w:rPr>
        <w:t>]</w:t>
      </w:r>
      <w:r w:rsidR="00F63FE0" w:rsidRPr="00D71D94">
        <w:rPr>
          <w:color w:val="000000" w:themeColor="text1"/>
          <w:sz w:val="28"/>
          <w:szCs w:val="28"/>
        </w:rPr>
        <w:t xml:space="preserve">. </w:t>
      </w:r>
      <w:commentRangeEnd w:id="64"/>
      <w:r w:rsidR="00F63FE0" w:rsidRPr="00D71D94">
        <w:rPr>
          <w:color w:val="000000" w:themeColor="text1"/>
          <w:sz w:val="28"/>
          <w:szCs w:val="28"/>
        </w:rPr>
        <w:commentReference w:id="64"/>
      </w:r>
    </w:p>
    <w:p w14:paraId="000001A5" w14:textId="370D3306" w:rsidR="001771AD" w:rsidRPr="00D71D94" w:rsidRDefault="00000000" w:rsidP="00DC3645">
      <w:pPr>
        <w:tabs>
          <w:tab w:val="left" w:pos="135"/>
        </w:tabs>
        <w:spacing w:before="200" w:line="240" w:lineRule="auto"/>
        <w:ind w:left="-283" w:firstLine="850"/>
        <w:rPr>
          <w:color w:val="000000" w:themeColor="text1"/>
          <w:sz w:val="28"/>
          <w:szCs w:val="28"/>
        </w:rPr>
      </w:pPr>
      <w:sdt>
        <w:sdtPr>
          <w:rPr>
            <w:color w:val="000000" w:themeColor="text1"/>
            <w:sz w:val="28"/>
            <w:szCs w:val="28"/>
          </w:rPr>
          <w:tag w:val="goog_rdk_41"/>
          <w:id w:val="-2064789056"/>
        </w:sdtPr>
        <w:sdtContent>
          <w:commentRangeStart w:id="65"/>
        </w:sdtContent>
      </w:sdt>
      <w:r w:rsidR="00F63FE0" w:rsidRPr="00D71D94">
        <w:rPr>
          <w:color w:val="000000" w:themeColor="text1"/>
          <w:sz w:val="28"/>
          <w:szCs w:val="28"/>
        </w:rPr>
        <w:t xml:space="preserve">Повреждение нервов при хирургических сложностях, являются относительно редкими, но в значительной степени влияющими на тяжесть состояния пациента в послеоперационном периоде, чаще всего при кардиохирургических операциях происходит повреждение диафрагмального нерва (nervus phrenicus) </w:t>
      </w:r>
      <w:r w:rsidR="00803F3D">
        <w:rPr>
          <w:color w:val="000000" w:themeColor="text1"/>
          <w:sz w:val="28"/>
          <w:szCs w:val="28"/>
        </w:rPr>
        <w:t>[</w:t>
      </w:r>
      <w:r w:rsidR="00F63FE0" w:rsidRPr="00D71D94">
        <w:rPr>
          <w:color w:val="000000" w:themeColor="text1"/>
          <w:sz w:val="28"/>
          <w:szCs w:val="28"/>
        </w:rPr>
        <w:t>109</w:t>
      </w:r>
      <w:r w:rsidR="00803F3D">
        <w:rPr>
          <w:color w:val="000000" w:themeColor="text1"/>
          <w:sz w:val="28"/>
          <w:szCs w:val="28"/>
        </w:rPr>
        <w:t>]</w:t>
      </w:r>
      <w:r w:rsidR="00F63FE0" w:rsidRPr="00D71D94">
        <w:rPr>
          <w:color w:val="000000" w:themeColor="text1"/>
          <w:sz w:val="28"/>
          <w:szCs w:val="28"/>
        </w:rPr>
        <w:t>.</w:t>
      </w:r>
      <w:commentRangeEnd w:id="65"/>
      <w:r w:rsidR="00F63FE0" w:rsidRPr="00D71D94">
        <w:rPr>
          <w:color w:val="000000" w:themeColor="text1"/>
          <w:sz w:val="28"/>
          <w:szCs w:val="28"/>
        </w:rPr>
        <w:commentReference w:id="65"/>
      </w:r>
    </w:p>
    <w:p w14:paraId="000001A6" w14:textId="77777777" w:rsidR="001771AD" w:rsidRPr="00D71D94" w:rsidRDefault="00F63FE0" w:rsidP="00DC3645">
      <w:pPr>
        <w:pStyle w:val="1"/>
        <w:tabs>
          <w:tab w:val="left" w:pos="135"/>
        </w:tabs>
        <w:spacing w:before="200" w:after="160"/>
        <w:ind w:left="-283" w:firstLine="850"/>
        <w:rPr>
          <w:rFonts w:ascii="Times New Roman" w:eastAsia="Times New Roman" w:hAnsi="Times New Roman" w:cs="Times New Roman"/>
          <w:color w:val="000000" w:themeColor="text1"/>
          <w:sz w:val="28"/>
          <w:szCs w:val="28"/>
        </w:rPr>
      </w:pPr>
      <w:bookmarkStart w:id="66" w:name="_heading=h.tn7ukb5281wl" w:colFirst="0" w:colLast="0"/>
      <w:bookmarkEnd w:id="66"/>
      <w:r w:rsidRPr="00D71D94">
        <w:rPr>
          <w:rFonts w:ascii="Times New Roman" w:hAnsi="Times New Roman" w:cs="Times New Roman"/>
          <w:color w:val="000000" w:themeColor="text1"/>
          <w:sz w:val="28"/>
          <w:szCs w:val="28"/>
        </w:rPr>
        <w:br w:type="page"/>
      </w:r>
    </w:p>
    <w:p w14:paraId="000001A7" w14:textId="4CD82957" w:rsidR="001771AD" w:rsidRPr="00785EF3" w:rsidRDefault="00F63FE0" w:rsidP="007135C3">
      <w:pPr>
        <w:pStyle w:val="1"/>
        <w:numPr>
          <w:ilvl w:val="0"/>
          <w:numId w:val="1"/>
        </w:numPr>
        <w:tabs>
          <w:tab w:val="left" w:pos="135"/>
        </w:tabs>
        <w:spacing w:before="200" w:after="160"/>
        <w:ind w:left="709" w:firstLine="709"/>
        <w:jc w:val="center"/>
        <w:rPr>
          <w:rFonts w:ascii="Times New Roman" w:eastAsia="Times New Roman" w:hAnsi="Times New Roman" w:cs="Times New Roman"/>
          <w:b/>
          <w:bCs/>
          <w:color w:val="002060"/>
          <w:sz w:val="28"/>
          <w:szCs w:val="28"/>
        </w:rPr>
      </w:pPr>
      <w:bookmarkStart w:id="67" w:name="_Toc166759049"/>
      <w:r w:rsidRPr="00785EF3">
        <w:rPr>
          <w:rFonts w:ascii="Times New Roman" w:eastAsia="Times New Roman" w:hAnsi="Times New Roman" w:cs="Times New Roman"/>
          <w:b/>
          <w:bCs/>
          <w:color w:val="002060"/>
          <w:sz w:val="28"/>
          <w:szCs w:val="28"/>
        </w:rPr>
        <w:lastRenderedPageBreak/>
        <w:t>Шкалы оценки периоперационных рисков</w:t>
      </w:r>
      <w:bookmarkEnd w:id="67"/>
    </w:p>
    <w:p w14:paraId="000001A8" w14:textId="77777777" w:rsidR="001771AD" w:rsidRPr="00785EF3" w:rsidRDefault="00F63FE0" w:rsidP="00785EF3">
      <w:pPr>
        <w:pStyle w:val="1"/>
        <w:tabs>
          <w:tab w:val="left" w:pos="135"/>
        </w:tabs>
        <w:spacing w:before="200" w:after="160"/>
        <w:ind w:left="-283" w:firstLine="850"/>
        <w:jc w:val="center"/>
        <w:rPr>
          <w:rFonts w:ascii="Times New Roman" w:eastAsia="Times New Roman" w:hAnsi="Times New Roman" w:cs="Times New Roman"/>
          <w:b/>
          <w:bCs/>
          <w:color w:val="002060"/>
          <w:sz w:val="28"/>
          <w:szCs w:val="28"/>
        </w:rPr>
      </w:pPr>
      <w:bookmarkStart w:id="68" w:name="_Toc166759050"/>
      <w:r w:rsidRPr="00785EF3">
        <w:rPr>
          <w:rFonts w:ascii="Times New Roman" w:eastAsia="Times New Roman" w:hAnsi="Times New Roman" w:cs="Times New Roman"/>
          <w:b/>
          <w:bCs/>
          <w:color w:val="002060"/>
          <w:sz w:val="28"/>
          <w:szCs w:val="28"/>
        </w:rPr>
        <w:t>12.1. Шкала EUROSCORE</w:t>
      </w:r>
      <w:bookmarkEnd w:id="68"/>
    </w:p>
    <w:p w14:paraId="000001A9" w14:textId="77777777" w:rsidR="001771AD" w:rsidRPr="00D71D94" w:rsidRDefault="00F63FE0" w:rsidP="00DC3645">
      <w:pPr>
        <w:tabs>
          <w:tab w:val="left" w:pos="135"/>
        </w:tabs>
        <w:spacing w:before="200" w:line="240" w:lineRule="auto"/>
        <w:ind w:left="-283" w:right="120" w:firstLine="850"/>
        <w:rPr>
          <w:color w:val="000000" w:themeColor="text1"/>
          <w:sz w:val="28"/>
          <w:szCs w:val="28"/>
          <w:highlight w:val="white"/>
        </w:rPr>
      </w:pPr>
      <w:r w:rsidRPr="00D71D94">
        <w:rPr>
          <w:color w:val="000000" w:themeColor="text1"/>
          <w:sz w:val="28"/>
          <w:szCs w:val="28"/>
          <w:highlight w:val="white"/>
        </w:rPr>
        <w:t>European System for Cardiac Operative Risk Evaluation – европейская система определения степени риска в кардиохирургии. Алгоритм был основан на данных широкого исследования, в котором принимали участие почти 20 тысяч пациентов из более чем 100 клиник восьми стран Европы. EuroSCORE оценочная система для прогноза интраоперационной ранней послеоперационной летальности в торакальных и кардиохирургических стационарах Европы на основе объективных факторов риска.</w:t>
      </w:r>
    </w:p>
    <w:p w14:paraId="000001AA" w14:textId="77777777" w:rsidR="001771AD" w:rsidRPr="00D71D94" w:rsidRDefault="00F63FE0" w:rsidP="00DC3645">
      <w:pPr>
        <w:tabs>
          <w:tab w:val="left" w:pos="135"/>
        </w:tabs>
        <w:spacing w:before="200" w:line="240" w:lineRule="auto"/>
        <w:ind w:left="-283" w:right="120" w:firstLine="850"/>
        <w:rPr>
          <w:color w:val="000000" w:themeColor="text1"/>
          <w:sz w:val="28"/>
          <w:szCs w:val="28"/>
          <w:highlight w:val="white"/>
        </w:rPr>
      </w:pPr>
      <w:r w:rsidRPr="00D71D94">
        <w:rPr>
          <w:color w:val="000000" w:themeColor="text1"/>
          <w:sz w:val="28"/>
          <w:szCs w:val="28"/>
          <w:highlight w:val="white"/>
        </w:rPr>
        <w:t>Системный анализ имеющихся данных позволил выявить следующий перечень факторов, которые значительно повышали смертность при оперативных вмешательствах на сердце:</w:t>
      </w:r>
    </w:p>
    <w:p w14:paraId="000001AB" w14:textId="77777777" w:rsidR="001771AD" w:rsidRPr="00D71D94" w:rsidRDefault="00F63FE0" w:rsidP="00DC3645">
      <w:pPr>
        <w:tabs>
          <w:tab w:val="left" w:pos="135"/>
        </w:tabs>
        <w:spacing w:before="200" w:line="240" w:lineRule="auto"/>
        <w:ind w:left="-283" w:right="120" w:firstLine="850"/>
        <w:rPr>
          <w:color w:val="000000" w:themeColor="text1"/>
          <w:sz w:val="28"/>
          <w:szCs w:val="28"/>
          <w:highlight w:val="white"/>
        </w:rPr>
      </w:pPr>
      <w:r w:rsidRPr="00D71D94">
        <w:rPr>
          <w:color w:val="000000" w:themeColor="text1"/>
          <w:sz w:val="28"/>
          <w:szCs w:val="28"/>
          <w:highlight w:val="white"/>
        </w:rPr>
        <w:t>1. возраст;</w:t>
      </w:r>
    </w:p>
    <w:p w14:paraId="000001AC" w14:textId="77777777" w:rsidR="001771AD" w:rsidRPr="00D71D94" w:rsidRDefault="00F63FE0" w:rsidP="00DC3645">
      <w:pPr>
        <w:tabs>
          <w:tab w:val="left" w:pos="135"/>
        </w:tabs>
        <w:spacing w:before="200" w:line="240" w:lineRule="auto"/>
        <w:ind w:left="-283" w:right="120" w:firstLine="850"/>
        <w:rPr>
          <w:color w:val="000000" w:themeColor="text1"/>
          <w:sz w:val="28"/>
          <w:szCs w:val="28"/>
          <w:highlight w:val="white"/>
        </w:rPr>
      </w:pPr>
      <w:r w:rsidRPr="00D71D94">
        <w:rPr>
          <w:color w:val="000000" w:themeColor="text1"/>
          <w:sz w:val="28"/>
          <w:szCs w:val="28"/>
          <w:highlight w:val="white"/>
        </w:rPr>
        <w:t>2. женский пол;</w:t>
      </w:r>
    </w:p>
    <w:p w14:paraId="000001AD" w14:textId="77777777" w:rsidR="001771AD" w:rsidRPr="00D71D94" w:rsidRDefault="00F63FE0" w:rsidP="00DC3645">
      <w:pPr>
        <w:tabs>
          <w:tab w:val="left" w:pos="135"/>
        </w:tabs>
        <w:spacing w:before="200" w:line="240" w:lineRule="auto"/>
        <w:ind w:left="-283" w:right="120" w:firstLine="850"/>
        <w:rPr>
          <w:color w:val="000000" w:themeColor="text1"/>
          <w:sz w:val="28"/>
          <w:szCs w:val="28"/>
          <w:highlight w:val="white"/>
        </w:rPr>
      </w:pPr>
      <w:r w:rsidRPr="00D71D94">
        <w:rPr>
          <w:color w:val="000000" w:themeColor="text1"/>
          <w:sz w:val="28"/>
          <w:szCs w:val="28"/>
          <w:highlight w:val="white"/>
        </w:rPr>
        <w:t>3. повышение уровня креатинина плазмы крови;</w:t>
      </w:r>
    </w:p>
    <w:p w14:paraId="000001AE" w14:textId="77777777" w:rsidR="001771AD" w:rsidRPr="00D71D94" w:rsidRDefault="00F63FE0" w:rsidP="00DC3645">
      <w:pPr>
        <w:tabs>
          <w:tab w:val="left" w:pos="135"/>
        </w:tabs>
        <w:spacing w:before="200" w:line="240" w:lineRule="auto"/>
        <w:ind w:left="-283" w:right="120" w:firstLine="850"/>
        <w:rPr>
          <w:color w:val="000000" w:themeColor="text1"/>
          <w:sz w:val="28"/>
          <w:szCs w:val="28"/>
          <w:highlight w:val="white"/>
        </w:rPr>
      </w:pPr>
      <w:r w:rsidRPr="00D71D94">
        <w:rPr>
          <w:color w:val="000000" w:themeColor="text1"/>
          <w:sz w:val="28"/>
          <w:szCs w:val="28"/>
          <w:highlight w:val="white"/>
        </w:rPr>
        <w:t>4. патология внесердечных артерий;</w:t>
      </w:r>
    </w:p>
    <w:p w14:paraId="000001AF" w14:textId="77777777" w:rsidR="001771AD" w:rsidRPr="00D71D94" w:rsidRDefault="00F63FE0" w:rsidP="00DC3645">
      <w:pPr>
        <w:tabs>
          <w:tab w:val="left" w:pos="135"/>
        </w:tabs>
        <w:spacing w:before="200" w:line="240" w:lineRule="auto"/>
        <w:ind w:left="-283" w:right="120" w:firstLine="850"/>
        <w:rPr>
          <w:color w:val="000000" w:themeColor="text1"/>
          <w:sz w:val="28"/>
          <w:szCs w:val="28"/>
          <w:highlight w:val="white"/>
        </w:rPr>
      </w:pPr>
      <w:r w:rsidRPr="00D71D94">
        <w:rPr>
          <w:color w:val="000000" w:themeColor="text1"/>
          <w:sz w:val="28"/>
          <w:szCs w:val="28"/>
          <w:highlight w:val="white"/>
        </w:rPr>
        <w:t>5. хронические обструктивные и необструктивные заболевания лёгких;</w:t>
      </w:r>
    </w:p>
    <w:p w14:paraId="000001B0" w14:textId="77777777" w:rsidR="001771AD" w:rsidRPr="00D71D94" w:rsidRDefault="00F63FE0" w:rsidP="00DC3645">
      <w:pPr>
        <w:tabs>
          <w:tab w:val="left" w:pos="135"/>
        </w:tabs>
        <w:spacing w:before="200" w:line="240" w:lineRule="auto"/>
        <w:ind w:left="-283" w:right="120" w:firstLine="850"/>
        <w:rPr>
          <w:color w:val="000000" w:themeColor="text1"/>
          <w:sz w:val="28"/>
          <w:szCs w:val="28"/>
          <w:highlight w:val="white"/>
        </w:rPr>
      </w:pPr>
      <w:r w:rsidRPr="00D71D94">
        <w:rPr>
          <w:color w:val="000000" w:themeColor="text1"/>
          <w:sz w:val="28"/>
          <w:szCs w:val="28"/>
          <w:highlight w:val="white"/>
        </w:rPr>
        <w:t>6. выраженные неврологические и нейропсихиологические нарушения, наличие неврологического дефицита;</w:t>
      </w:r>
    </w:p>
    <w:p w14:paraId="000001B1" w14:textId="77777777" w:rsidR="001771AD" w:rsidRPr="00D71D94" w:rsidRDefault="00F63FE0" w:rsidP="00DC3645">
      <w:pPr>
        <w:tabs>
          <w:tab w:val="left" w:pos="135"/>
        </w:tabs>
        <w:spacing w:before="200" w:line="240" w:lineRule="auto"/>
        <w:ind w:left="-283" w:right="120" w:firstLine="850"/>
        <w:rPr>
          <w:color w:val="000000" w:themeColor="text1"/>
          <w:sz w:val="28"/>
          <w:szCs w:val="28"/>
          <w:highlight w:val="white"/>
        </w:rPr>
      </w:pPr>
      <w:r w:rsidRPr="00D71D94">
        <w:rPr>
          <w:color w:val="000000" w:themeColor="text1"/>
          <w:sz w:val="28"/>
          <w:szCs w:val="28"/>
          <w:highlight w:val="white"/>
        </w:rPr>
        <w:t>7. кардиохирургические оперативные вмешательства в анамнезе;</w:t>
      </w:r>
    </w:p>
    <w:p w14:paraId="000001B2" w14:textId="77777777" w:rsidR="001771AD" w:rsidRPr="00D71D94" w:rsidRDefault="00F63FE0" w:rsidP="00DC3645">
      <w:pPr>
        <w:tabs>
          <w:tab w:val="left" w:pos="135"/>
        </w:tabs>
        <w:spacing w:before="200" w:line="240" w:lineRule="auto"/>
        <w:ind w:left="-283" w:right="120" w:firstLine="850"/>
        <w:rPr>
          <w:color w:val="000000" w:themeColor="text1"/>
          <w:sz w:val="28"/>
          <w:szCs w:val="28"/>
          <w:highlight w:val="white"/>
        </w:rPr>
      </w:pPr>
      <w:r w:rsidRPr="00D71D94">
        <w:rPr>
          <w:color w:val="000000" w:themeColor="text1"/>
          <w:sz w:val="28"/>
          <w:szCs w:val="28"/>
          <w:highlight w:val="white"/>
        </w:rPr>
        <w:t>8. перенесенный инфаркт миокарда в анамнезе;</w:t>
      </w:r>
    </w:p>
    <w:p w14:paraId="000001B3" w14:textId="77777777" w:rsidR="001771AD" w:rsidRPr="00D71D94" w:rsidRDefault="00F63FE0" w:rsidP="00DC3645">
      <w:pPr>
        <w:tabs>
          <w:tab w:val="left" w:pos="135"/>
        </w:tabs>
        <w:spacing w:before="200" w:line="240" w:lineRule="auto"/>
        <w:ind w:left="-283" w:right="120" w:firstLine="850"/>
        <w:rPr>
          <w:color w:val="000000" w:themeColor="text1"/>
          <w:sz w:val="28"/>
          <w:szCs w:val="28"/>
          <w:highlight w:val="white"/>
        </w:rPr>
      </w:pPr>
      <w:r w:rsidRPr="00D71D94">
        <w:rPr>
          <w:color w:val="000000" w:themeColor="text1"/>
          <w:sz w:val="28"/>
          <w:szCs w:val="28"/>
          <w:highlight w:val="white"/>
        </w:rPr>
        <w:t>9. нарушение функции левого желудочка;</w:t>
      </w:r>
    </w:p>
    <w:p w14:paraId="000001B4" w14:textId="77777777" w:rsidR="001771AD" w:rsidRPr="00D71D94" w:rsidRDefault="00F63FE0" w:rsidP="00DC3645">
      <w:pPr>
        <w:tabs>
          <w:tab w:val="left" w:pos="135"/>
        </w:tabs>
        <w:spacing w:before="200" w:line="240" w:lineRule="auto"/>
        <w:ind w:left="-283" w:right="120" w:firstLine="850"/>
        <w:rPr>
          <w:color w:val="000000" w:themeColor="text1"/>
          <w:sz w:val="28"/>
          <w:szCs w:val="28"/>
          <w:highlight w:val="white"/>
        </w:rPr>
      </w:pPr>
      <w:r w:rsidRPr="00D71D94">
        <w:rPr>
          <w:color w:val="000000" w:themeColor="text1"/>
          <w:sz w:val="28"/>
          <w:szCs w:val="28"/>
          <w:highlight w:val="white"/>
        </w:rPr>
        <w:t>10. хроническая застойная сердечная недостаточность;</w:t>
      </w:r>
    </w:p>
    <w:p w14:paraId="000001B5" w14:textId="77777777" w:rsidR="001771AD" w:rsidRPr="00D71D94" w:rsidRDefault="00F63FE0" w:rsidP="00DC3645">
      <w:pPr>
        <w:tabs>
          <w:tab w:val="left" w:pos="135"/>
        </w:tabs>
        <w:spacing w:before="200" w:line="240" w:lineRule="auto"/>
        <w:ind w:left="-283" w:right="120" w:firstLine="850"/>
        <w:rPr>
          <w:color w:val="000000" w:themeColor="text1"/>
          <w:sz w:val="28"/>
          <w:szCs w:val="28"/>
          <w:highlight w:val="white"/>
        </w:rPr>
      </w:pPr>
      <w:r w:rsidRPr="00D71D94">
        <w:rPr>
          <w:color w:val="000000" w:themeColor="text1"/>
          <w:sz w:val="28"/>
          <w:szCs w:val="28"/>
          <w:highlight w:val="white"/>
        </w:rPr>
        <w:t>11. лёгочная гипертензия;</w:t>
      </w:r>
    </w:p>
    <w:p w14:paraId="000001B6" w14:textId="77777777" w:rsidR="001771AD" w:rsidRPr="00D71D94" w:rsidRDefault="00F63FE0" w:rsidP="00DC3645">
      <w:pPr>
        <w:tabs>
          <w:tab w:val="left" w:pos="135"/>
        </w:tabs>
        <w:spacing w:before="200" w:line="240" w:lineRule="auto"/>
        <w:ind w:left="-283" w:right="120" w:firstLine="850"/>
        <w:rPr>
          <w:color w:val="000000" w:themeColor="text1"/>
          <w:sz w:val="28"/>
          <w:szCs w:val="28"/>
          <w:highlight w:val="white"/>
        </w:rPr>
      </w:pPr>
      <w:r w:rsidRPr="00D71D94">
        <w:rPr>
          <w:color w:val="000000" w:themeColor="text1"/>
          <w:sz w:val="28"/>
          <w:szCs w:val="28"/>
          <w:highlight w:val="white"/>
        </w:rPr>
        <w:t>12. активный инфекционный эндокардит;</w:t>
      </w:r>
    </w:p>
    <w:p w14:paraId="000001B7" w14:textId="77777777" w:rsidR="001771AD" w:rsidRPr="00D71D94" w:rsidRDefault="00F63FE0" w:rsidP="00DC3645">
      <w:pPr>
        <w:tabs>
          <w:tab w:val="left" w:pos="135"/>
        </w:tabs>
        <w:spacing w:before="200" w:line="240" w:lineRule="auto"/>
        <w:ind w:left="-283" w:right="120" w:firstLine="850"/>
        <w:rPr>
          <w:color w:val="000000" w:themeColor="text1"/>
          <w:sz w:val="28"/>
          <w:szCs w:val="28"/>
          <w:highlight w:val="white"/>
        </w:rPr>
      </w:pPr>
      <w:r w:rsidRPr="00D71D94">
        <w:rPr>
          <w:color w:val="000000" w:themeColor="text1"/>
          <w:sz w:val="28"/>
          <w:szCs w:val="28"/>
          <w:highlight w:val="white"/>
        </w:rPr>
        <w:t>13. нестабильная (прогрессирующая, впервые возникшая, вариантная) стенокардия;</w:t>
      </w:r>
    </w:p>
    <w:p w14:paraId="000001B8" w14:textId="77777777" w:rsidR="001771AD" w:rsidRPr="00D71D94" w:rsidRDefault="00F63FE0" w:rsidP="00DC3645">
      <w:pPr>
        <w:tabs>
          <w:tab w:val="left" w:pos="135"/>
        </w:tabs>
        <w:spacing w:before="200" w:line="240" w:lineRule="auto"/>
        <w:ind w:left="-283" w:right="120" w:firstLine="850"/>
        <w:rPr>
          <w:color w:val="000000" w:themeColor="text1"/>
          <w:sz w:val="28"/>
          <w:szCs w:val="28"/>
          <w:highlight w:val="white"/>
        </w:rPr>
      </w:pPr>
      <w:r w:rsidRPr="00D71D94">
        <w:rPr>
          <w:color w:val="000000" w:themeColor="text1"/>
          <w:sz w:val="28"/>
          <w:szCs w:val="28"/>
          <w:highlight w:val="white"/>
        </w:rPr>
        <w:t>14. экстренный и неотложный характер оперативного вмешательства;</w:t>
      </w:r>
    </w:p>
    <w:p w14:paraId="000001B9" w14:textId="77777777" w:rsidR="001771AD" w:rsidRPr="00D71D94" w:rsidRDefault="00F63FE0" w:rsidP="00DC3645">
      <w:pPr>
        <w:tabs>
          <w:tab w:val="left" w:pos="135"/>
        </w:tabs>
        <w:spacing w:before="200" w:line="240" w:lineRule="auto"/>
        <w:ind w:left="-283" w:right="120" w:firstLine="850"/>
        <w:rPr>
          <w:color w:val="000000" w:themeColor="text1"/>
          <w:sz w:val="28"/>
          <w:szCs w:val="28"/>
          <w:highlight w:val="white"/>
        </w:rPr>
      </w:pPr>
      <w:r w:rsidRPr="00D71D94">
        <w:rPr>
          <w:color w:val="000000" w:themeColor="text1"/>
          <w:sz w:val="28"/>
          <w:szCs w:val="28"/>
          <w:highlight w:val="white"/>
        </w:rPr>
        <w:t>15. критическое состояние пациента перед оперативным вмешательством;</w:t>
      </w:r>
    </w:p>
    <w:p w14:paraId="000001BA" w14:textId="77777777" w:rsidR="001771AD" w:rsidRPr="00D71D94" w:rsidRDefault="00F63FE0" w:rsidP="00DC3645">
      <w:pPr>
        <w:tabs>
          <w:tab w:val="left" w:pos="135"/>
        </w:tabs>
        <w:spacing w:before="200" w:line="240" w:lineRule="auto"/>
        <w:ind w:left="-283" w:right="120" w:firstLine="850"/>
        <w:rPr>
          <w:color w:val="000000" w:themeColor="text1"/>
          <w:sz w:val="28"/>
          <w:szCs w:val="28"/>
          <w:highlight w:val="white"/>
        </w:rPr>
      </w:pPr>
      <w:r w:rsidRPr="00D71D94">
        <w:rPr>
          <w:color w:val="000000" w:themeColor="text1"/>
          <w:sz w:val="28"/>
          <w:szCs w:val="28"/>
          <w:highlight w:val="white"/>
        </w:rPr>
        <w:t>16. осложнения перенесенного ОИМ (аневризма левого желудочка, разрывы межпредсердной и межжелудочковых перегородок);</w:t>
      </w:r>
    </w:p>
    <w:p w14:paraId="000001BB" w14:textId="77777777" w:rsidR="001771AD" w:rsidRPr="00D71D94" w:rsidRDefault="00F63FE0" w:rsidP="00DC3645">
      <w:pPr>
        <w:tabs>
          <w:tab w:val="left" w:pos="135"/>
        </w:tabs>
        <w:spacing w:before="200" w:line="240" w:lineRule="auto"/>
        <w:ind w:left="-283" w:right="120" w:firstLine="850"/>
        <w:rPr>
          <w:color w:val="000000" w:themeColor="text1"/>
          <w:sz w:val="28"/>
          <w:szCs w:val="28"/>
          <w:highlight w:val="white"/>
        </w:rPr>
      </w:pPr>
      <w:r w:rsidRPr="00D71D94">
        <w:rPr>
          <w:color w:val="000000" w:themeColor="text1"/>
          <w:sz w:val="28"/>
          <w:szCs w:val="28"/>
          <w:highlight w:val="white"/>
        </w:rPr>
        <w:t>17. оперативное вмешательство на грудном отделе аорты в анамнезе.</w:t>
      </w:r>
    </w:p>
    <w:p w14:paraId="000001BC" w14:textId="77777777" w:rsidR="001771AD" w:rsidRPr="00D71D94" w:rsidRDefault="00F63FE0" w:rsidP="00DC3645">
      <w:pPr>
        <w:tabs>
          <w:tab w:val="left" w:pos="135"/>
        </w:tabs>
        <w:spacing w:before="200" w:line="240" w:lineRule="auto"/>
        <w:ind w:left="-283" w:right="120" w:firstLine="850"/>
        <w:rPr>
          <w:color w:val="000000" w:themeColor="text1"/>
          <w:sz w:val="28"/>
          <w:szCs w:val="28"/>
          <w:highlight w:val="white"/>
        </w:rPr>
      </w:pPr>
      <w:r w:rsidRPr="00D71D94">
        <w:rPr>
          <w:color w:val="000000" w:themeColor="text1"/>
          <w:sz w:val="28"/>
          <w:szCs w:val="28"/>
          <w:highlight w:val="white"/>
        </w:rPr>
        <w:lastRenderedPageBreak/>
        <w:t>Все вышеописанные факторы риска получили свою оценку. При их суммировании получался итоговый показатель операционного риска неблагоприятного исхода EuroSCORE в баллах.</w:t>
      </w:r>
    </w:p>
    <w:p w14:paraId="000001BD" w14:textId="77777777"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0 - 2 баллы:</w:t>
      </w:r>
      <w:r w:rsidRPr="00D71D94">
        <w:rPr>
          <w:color w:val="000000" w:themeColor="text1"/>
          <w:sz w:val="28"/>
          <w:szCs w:val="28"/>
          <w:highlight w:val="white"/>
        </w:rPr>
        <w:tab/>
        <w:t>Низкий риск</w:t>
      </w:r>
    </w:p>
    <w:p w14:paraId="000001BE" w14:textId="77777777"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3 - 5 баллы:</w:t>
      </w:r>
      <w:r w:rsidRPr="00D71D94">
        <w:rPr>
          <w:color w:val="000000" w:themeColor="text1"/>
          <w:sz w:val="28"/>
          <w:szCs w:val="28"/>
          <w:highlight w:val="white"/>
        </w:rPr>
        <w:tab/>
        <w:t>Умеренный риск</w:t>
      </w:r>
    </w:p>
    <w:p w14:paraId="000001BF" w14:textId="77777777"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6 - 45 баллы:</w:t>
      </w:r>
      <w:r w:rsidRPr="00D71D94">
        <w:rPr>
          <w:color w:val="000000" w:themeColor="text1"/>
          <w:sz w:val="28"/>
          <w:szCs w:val="28"/>
          <w:highlight w:val="white"/>
        </w:rPr>
        <w:tab/>
        <w:t>Высокий риск</w:t>
      </w:r>
    </w:p>
    <w:p w14:paraId="000001C0" w14:textId="613545A9" w:rsidR="001771AD" w:rsidRPr="00785EF3" w:rsidRDefault="00F63FE0" w:rsidP="00785EF3">
      <w:pPr>
        <w:pStyle w:val="1"/>
        <w:tabs>
          <w:tab w:val="left" w:pos="135"/>
        </w:tabs>
        <w:spacing w:before="200" w:after="160"/>
        <w:ind w:left="-283" w:right="120" w:firstLine="850"/>
        <w:jc w:val="center"/>
        <w:rPr>
          <w:rFonts w:ascii="Times New Roman" w:eastAsia="Times New Roman" w:hAnsi="Times New Roman" w:cs="Times New Roman"/>
          <w:b/>
          <w:bCs/>
          <w:color w:val="002060"/>
          <w:sz w:val="28"/>
          <w:szCs w:val="28"/>
        </w:rPr>
      </w:pPr>
      <w:bookmarkStart w:id="69" w:name="_Toc166759051"/>
      <w:r w:rsidRPr="00785EF3">
        <w:rPr>
          <w:rFonts w:ascii="Times New Roman" w:eastAsia="Times New Roman" w:hAnsi="Times New Roman" w:cs="Times New Roman"/>
          <w:b/>
          <w:bCs/>
          <w:color w:val="002060"/>
          <w:sz w:val="28"/>
          <w:szCs w:val="28"/>
        </w:rPr>
        <w:t>12.2. Шкала EuroSCORE II</w:t>
      </w:r>
      <w:bookmarkEnd w:id="69"/>
    </w:p>
    <w:p w14:paraId="000001C1" w14:textId="77777777" w:rsidR="001771AD" w:rsidRPr="00D71D94" w:rsidRDefault="00F63FE0" w:rsidP="00DC3645">
      <w:pPr>
        <w:tabs>
          <w:tab w:val="left" w:pos="135"/>
        </w:tabs>
        <w:spacing w:before="200" w:line="240" w:lineRule="auto"/>
        <w:ind w:left="-283" w:right="120" w:firstLine="850"/>
        <w:rPr>
          <w:color w:val="000000" w:themeColor="text1"/>
          <w:sz w:val="28"/>
          <w:szCs w:val="28"/>
          <w:highlight w:val="white"/>
        </w:rPr>
      </w:pPr>
      <w:r w:rsidRPr="00D71D94">
        <w:rPr>
          <w:color w:val="000000" w:themeColor="text1"/>
          <w:sz w:val="28"/>
          <w:szCs w:val="28"/>
          <w:highlight w:val="white"/>
        </w:rPr>
        <w:t>Данные о влиянии на индивидуальный прогноз были получены для уже существовавших ранее факторов риска оригинальной шкалы EuroSCORE, а также для новых добавленных факторов, которые подтвердили своё влияние на риск оперативного вмешательства в ходе исследования:</w:t>
      </w:r>
    </w:p>
    <w:p w14:paraId="000001C2" w14:textId="77777777" w:rsidR="001771AD" w:rsidRPr="00D71D94" w:rsidRDefault="00F63FE0" w:rsidP="00DC3645">
      <w:pPr>
        <w:tabs>
          <w:tab w:val="left" w:pos="135"/>
        </w:tabs>
        <w:spacing w:before="200" w:line="240" w:lineRule="auto"/>
        <w:ind w:left="-283" w:right="120" w:firstLine="850"/>
        <w:rPr>
          <w:color w:val="000000" w:themeColor="text1"/>
          <w:sz w:val="28"/>
          <w:szCs w:val="28"/>
          <w:highlight w:val="white"/>
        </w:rPr>
      </w:pPr>
      <w:r w:rsidRPr="00D71D94">
        <w:rPr>
          <w:color w:val="000000" w:themeColor="text1"/>
          <w:sz w:val="28"/>
          <w:szCs w:val="28"/>
          <w:highlight w:val="white"/>
        </w:rPr>
        <w:t>1.</w:t>
      </w:r>
      <w:r w:rsidRPr="00D71D94">
        <w:rPr>
          <w:color w:val="000000" w:themeColor="text1"/>
          <w:sz w:val="28"/>
          <w:szCs w:val="28"/>
          <w:highlight w:val="white"/>
        </w:rPr>
        <w:tab/>
        <w:t>инсулинзависимый сахарный диабет (сахарный диабет I типа, сахарный диабет II типа на инсулинотерапии);</w:t>
      </w:r>
    </w:p>
    <w:p w14:paraId="000001C3" w14:textId="77777777" w:rsidR="001771AD" w:rsidRPr="00D71D94" w:rsidRDefault="00F63FE0" w:rsidP="00DC3645">
      <w:pPr>
        <w:tabs>
          <w:tab w:val="left" w:pos="135"/>
        </w:tabs>
        <w:spacing w:before="200" w:line="240" w:lineRule="auto"/>
        <w:ind w:left="-283" w:right="120" w:firstLine="850"/>
        <w:rPr>
          <w:color w:val="000000" w:themeColor="text1"/>
          <w:sz w:val="28"/>
          <w:szCs w:val="28"/>
          <w:highlight w:val="white"/>
        </w:rPr>
      </w:pPr>
      <w:r w:rsidRPr="00D71D94">
        <w:rPr>
          <w:color w:val="000000" w:themeColor="text1"/>
          <w:sz w:val="28"/>
          <w:szCs w:val="28"/>
          <w:highlight w:val="white"/>
        </w:rPr>
        <w:t>2.</w:t>
      </w:r>
      <w:r w:rsidRPr="00D71D94">
        <w:rPr>
          <w:color w:val="000000" w:themeColor="text1"/>
          <w:sz w:val="28"/>
          <w:szCs w:val="28"/>
          <w:highlight w:val="white"/>
        </w:rPr>
        <w:tab/>
        <w:t>функциональный класс ХСН по Классификации Нью-Йоркской ассоциации кардиологов (NYHA);</w:t>
      </w:r>
    </w:p>
    <w:p w14:paraId="000001C4" w14:textId="77777777" w:rsidR="001771AD" w:rsidRPr="00D71D94" w:rsidRDefault="00F63FE0" w:rsidP="00DC3645">
      <w:pPr>
        <w:tabs>
          <w:tab w:val="left" w:pos="135"/>
        </w:tabs>
        <w:spacing w:before="200" w:line="240" w:lineRule="auto"/>
        <w:ind w:left="-283" w:right="120" w:firstLine="850"/>
        <w:rPr>
          <w:color w:val="000000" w:themeColor="text1"/>
          <w:sz w:val="28"/>
          <w:szCs w:val="28"/>
          <w:highlight w:val="white"/>
        </w:rPr>
      </w:pPr>
      <w:r w:rsidRPr="00D71D94">
        <w:rPr>
          <w:color w:val="000000" w:themeColor="text1"/>
          <w:sz w:val="28"/>
          <w:szCs w:val="28"/>
          <w:highlight w:val="white"/>
        </w:rPr>
        <w:t>3.</w:t>
      </w:r>
      <w:r w:rsidRPr="00D71D94">
        <w:rPr>
          <w:color w:val="000000" w:themeColor="text1"/>
          <w:sz w:val="28"/>
          <w:szCs w:val="28"/>
          <w:highlight w:val="white"/>
        </w:rPr>
        <w:tab/>
        <w:t>IV функциональный класс стенокардии напряжении по Классификации Канадской ассоциации кардиологов (CCS);</w:t>
      </w:r>
    </w:p>
    <w:p w14:paraId="000001C5" w14:textId="77777777" w:rsidR="001771AD" w:rsidRPr="00D71D94" w:rsidRDefault="00F63FE0" w:rsidP="00DC3645">
      <w:pPr>
        <w:tabs>
          <w:tab w:val="left" w:pos="135"/>
        </w:tabs>
        <w:spacing w:before="200" w:line="240" w:lineRule="auto"/>
        <w:ind w:left="-283" w:right="120" w:firstLine="850"/>
        <w:rPr>
          <w:color w:val="000000" w:themeColor="text1"/>
          <w:sz w:val="28"/>
          <w:szCs w:val="28"/>
          <w:highlight w:val="white"/>
        </w:rPr>
      </w:pPr>
      <w:r w:rsidRPr="00D71D94">
        <w:rPr>
          <w:color w:val="000000" w:themeColor="text1"/>
          <w:sz w:val="28"/>
          <w:szCs w:val="28"/>
          <w:highlight w:val="white"/>
        </w:rPr>
        <w:t>4.</w:t>
      </w:r>
      <w:r w:rsidRPr="00D71D94">
        <w:rPr>
          <w:color w:val="000000" w:themeColor="text1"/>
          <w:sz w:val="28"/>
          <w:szCs w:val="28"/>
          <w:highlight w:val="white"/>
        </w:rPr>
        <w:tab/>
        <w:t>нестабильная (впервые возникшая, прогрессирующая, вариантная) стенокардия;</w:t>
      </w:r>
    </w:p>
    <w:p w14:paraId="000001C6" w14:textId="77777777" w:rsidR="001771AD" w:rsidRPr="00D71D94" w:rsidRDefault="00F63FE0" w:rsidP="00DC3645">
      <w:pPr>
        <w:tabs>
          <w:tab w:val="left" w:pos="135"/>
        </w:tabs>
        <w:spacing w:before="200" w:line="240" w:lineRule="auto"/>
        <w:ind w:left="-283" w:right="120" w:firstLine="850"/>
        <w:rPr>
          <w:color w:val="000000" w:themeColor="text1"/>
          <w:sz w:val="28"/>
          <w:szCs w:val="28"/>
          <w:highlight w:val="white"/>
        </w:rPr>
      </w:pPr>
      <w:r w:rsidRPr="00D71D94">
        <w:rPr>
          <w:color w:val="000000" w:themeColor="text1"/>
          <w:sz w:val="28"/>
          <w:szCs w:val="28"/>
          <w:highlight w:val="white"/>
        </w:rPr>
        <w:t>5.</w:t>
      </w:r>
      <w:r w:rsidRPr="00D71D94">
        <w:rPr>
          <w:color w:val="000000" w:themeColor="text1"/>
          <w:sz w:val="28"/>
          <w:szCs w:val="28"/>
          <w:highlight w:val="white"/>
        </w:rPr>
        <w:tab/>
        <w:t>критическое состояние больного перед операцией;</w:t>
      </w:r>
    </w:p>
    <w:p w14:paraId="000001C7" w14:textId="77777777" w:rsidR="001771AD" w:rsidRPr="00D71D94" w:rsidRDefault="00F63FE0" w:rsidP="00DC3645">
      <w:pPr>
        <w:tabs>
          <w:tab w:val="left" w:pos="135"/>
        </w:tabs>
        <w:spacing w:before="200" w:line="240" w:lineRule="auto"/>
        <w:ind w:left="-283" w:right="120" w:firstLine="850"/>
        <w:rPr>
          <w:color w:val="000000" w:themeColor="text1"/>
          <w:sz w:val="28"/>
          <w:szCs w:val="28"/>
          <w:highlight w:val="white"/>
        </w:rPr>
      </w:pPr>
      <w:r w:rsidRPr="00D71D94">
        <w:rPr>
          <w:color w:val="000000" w:themeColor="text1"/>
          <w:sz w:val="28"/>
          <w:szCs w:val="28"/>
          <w:highlight w:val="white"/>
        </w:rPr>
        <w:t>6. вид кардиохирургического оперативного вмешательства.</w:t>
      </w:r>
    </w:p>
    <w:p w14:paraId="000001C8" w14:textId="77777777"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В новом калькуляторе пропала возможность балльной оценки уровня операционного риска, что было удобнее для подразделения больных на группы разного уровня риска – низкого, среднего, высокого. В новой системе EuroSCORE II значительно уменьшился расчетный процент прогнозируемой смертности, в том числе и у тяжёлых больных</w:t>
      </w:r>
    </w:p>
    <w:p w14:paraId="000001C9" w14:textId="77777777" w:rsidR="001771AD" w:rsidRPr="00D71D94" w:rsidRDefault="00F63FE0" w:rsidP="00DC3645">
      <w:pPr>
        <w:tabs>
          <w:tab w:val="left" w:pos="135"/>
        </w:tabs>
        <w:spacing w:before="200" w:line="240" w:lineRule="auto"/>
        <w:ind w:left="-283" w:firstLine="850"/>
        <w:rPr>
          <w:color w:val="000000" w:themeColor="text1"/>
          <w:sz w:val="28"/>
          <w:szCs w:val="28"/>
          <w:highlight w:val="white"/>
        </w:rPr>
      </w:pPr>
      <w:r w:rsidRPr="00D71D94">
        <w:rPr>
          <w:color w:val="000000" w:themeColor="text1"/>
          <w:sz w:val="28"/>
          <w:szCs w:val="28"/>
          <w:highlight w:val="white"/>
        </w:rPr>
        <w:t>Калькулятор рисков EuroSCORE принадлежит Королевской больнице Папворт.</w:t>
      </w:r>
    </w:p>
    <w:p w14:paraId="000001CA"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highlight w:val="white"/>
        </w:rPr>
        <w:t xml:space="preserve">Ссылка на официальнй сайт: </w:t>
      </w:r>
      <w:hyperlink r:id="rId13">
        <w:r w:rsidRPr="00D71D94">
          <w:rPr>
            <w:color w:val="000000" w:themeColor="text1"/>
            <w:sz w:val="28"/>
            <w:szCs w:val="28"/>
            <w:highlight w:val="white"/>
            <w:u w:val="single"/>
          </w:rPr>
          <w:t>https://www.euroscore.org/</w:t>
        </w:r>
      </w:hyperlink>
    </w:p>
    <w:p w14:paraId="000001CB" w14:textId="2E911049" w:rsidR="001771AD" w:rsidRPr="00785EF3" w:rsidRDefault="00F63FE0" w:rsidP="00785EF3">
      <w:pPr>
        <w:pStyle w:val="1"/>
        <w:tabs>
          <w:tab w:val="left" w:pos="135"/>
        </w:tabs>
        <w:spacing w:before="200" w:after="160"/>
        <w:ind w:left="-283" w:firstLine="850"/>
        <w:jc w:val="center"/>
        <w:rPr>
          <w:rFonts w:ascii="Times New Roman" w:eastAsia="Times New Roman" w:hAnsi="Times New Roman" w:cs="Times New Roman"/>
          <w:b/>
          <w:bCs/>
          <w:color w:val="002060"/>
          <w:sz w:val="28"/>
          <w:szCs w:val="28"/>
        </w:rPr>
      </w:pPr>
      <w:bookmarkStart w:id="70" w:name="_Toc166759052"/>
      <w:r w:rsidRPr="00785EF3">
        <w:rPr>
          <w:rFonts w:ascii="Times New Roman" w:eastAsia="Times New Roman" w:hAnsi="Times New Roman" w:cs="Times New Roman"/>
          <w:b/>
          <w:bCs/>
          <w:color w:val="002060"/>
          <w:sz w:val="28"/>
          <w:szCs w:val="28"/>
        </w:rPr>
        <w:t>12.3. The Cardiac Anaesthesia Risk Evaluation (CARE) Score</w:t>
      </w:r>
      <w:bookmarkEnd w:id="70"/>
    </w:p>
    <w:p w14:paraId="000001CC" w14:textId="79076BD3"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Простая классификация риска для кардиохирургических пациентов</w:t>
      </w:r>
      <w:r w:rsidR="00785EF3">
        <w:rPr>
          <w:color w:val="000000" w:themeColor="text1"/>
          <w:sz w:val="28"/>
          <w:szCs w:val="28"/>
        </w:rPr>
        <w:t xml:space="preserve"> [</w:t>
      </w:r>
      <w:r w:rsidR="00785EF3" w:rsidRPr="00D71D94">
        <w:rPr>
          <w:color w:val="000000" w:themeColor="text1"/>
          <w:sz w:val="28"/>
          <w:szCs w:val="28"/>
        </w:rPr>
        <w:t>110</w:t>
      </w:r>
      <w:r w:rsidR="00785EF3">
        <w:rPr>
          <w:color w:val="000000" w:themeColor="text1"/>
          <w:sz w:val="28"/>
          <w:szCs w:val="28"/>
        </w:rPr>
        <w:t>]</w:t>
      </w:r>
      <w:r w:rsidRPr="00D71D94">
        <w:rPr>
          <w:color w:val="000000" w:themeColor="text1"/>
          <w:sz w:val="28"/>
          <w:szCs w:val="28"/>
        </w:rPr>
        <w:t xml:space="preserve">. Она основана на клиническом суждении и трех клинических переменных: коморбидные состояния, классифицируемые как контролируемые или неконтролируемые, хирургическая сложность и срочность процедуры, каждому признаку присвоено число, Е – отражает ургентность оперативного вмешательства. </w:t>
      </w:r>
    </w:p>
    <w:p w14:paraId="000001CD"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lastRenderedPageBreak/>
        <w:t>1 = пациент со стабильным сердечным заболеванием и отсутствием других медицинских проблем (проводится несложная операция);</w:t>
      </w:r>
    </w:p>
    <w:p w14:paraId="000001CE"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2 = пациент со стабильным сердечным заболеванием и одной или несколькими контролируемыми медицинскими  проблемами.((проводится несложная операция);</w:t>
      </w:r>
    </w:p>
    <w:p w14:paraId="000001CF"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3 = пациент с любой неконтролируемой медицинской проблемой или любой пациент, у которого проводится сложная операция;</w:t>
      </w:r>
    </w:p>
    <w:p w14:paraId="000001D0"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4 = пациент с любой неконтролируемой медицинской проблемой, у которого проводится сложная операция;</w:t>
      </w:r>
    </w:p>
    <w:p w14:paraId="000001D1"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5 = пациент с хроническим или прогрессирующим сердечным заболеванием, для которого кардиохирургия проводится как последняя надежда спасти или улучшить жизнь.</w:t>
      </w:r>
    </w:p>
    <w:p w14:paraId="000001D2"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 E = неотложная помощь: хирургическое вмешательство, как только диагноз поставлен и операционная доступна. </w:t>
      </w:r>
    </w:p>
    <w:p w14:paraId="000001D3" w14:textId="45B1F61D"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Данная шкала появилась в результате проспективного исследования Института Cердца Оттавского университета, Оттава, Онтарио, Канада. В исследование были включены в общей сложности 3548 пациентов, перенесших кардиохирургическую операцию. Согласно проведенному исследованию по изучению CARE score, летальность при CARE score 1 составляет – 0.5% (0.3-0.9), CARE score2-1.1%, 3 – 2.2%, 3Е-4.5%, 4-8.8%, 4Е-16.7%, 5-29.3%, 5Е-46.2%.</w:t>
      </w:r>
    </w:p>
    <w:p w14:paraId="000001D4" w14:textId="53BE4341" w:rsidR="001771AD" w:rsidRPr="00785EF3" w:rsidRDefault="00F63FE0" w:rsidP="00785EF3">
      <w:pPr>
        <w:pStyle w:val="1"/>
        <w:tabs>
          <w:tab w:val="left" w:pos="135"/>
        </w:tabs>
        <w:spacing w:before="200" w:after="160"/>
        <w:ind w:left="-283" w:firstLine="850"/>
        <w:jc w:val="center"/>
        <w:rPr>
          <w:rFonts w:ascii="Times New Roman" w:eastAsia="Times New Roman" w:hAnsi="Times New Roman" w:cs="Times New Roman"/>
          <w:b/>
          <w:bCs/>
          <w:color w:val="002060"/>
          <w:sz w:val="28"/>
          <w:szCs w:val="28"/>
        </w:rPr>
      </w:pPr>
      <w:bookmarkStart w:id="71" w:name="_Toc166759053"/>
      <w:r w:rsidRPr="00785EF3">
        <w:rPr>
          <w:rFonts w:ascii="Times New Roman" w:eastAsia="Times New Roman" w:hAnsi="Times New Roman" w:cs="Times New Roman"/>
          <w:b/>
          <w:bCs/>
          <w:color w:val="002060"/>
          <w:sz w:val="28"/>
          <w:szCs w:val="28"/>
        </w:rPr>
        <w:t>12.4. ASA (Американского общества анестезиологов)</w:t>
      </w:r>
      <w:bookmarkEnd w:id="71"/>
    </w:p>
    <w:p w14:paraId="000001D5"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Нашла широкое применение в практике врачей анестезиологов, представляет собой оценку состояния пациента перед любым видом хирургического вмешательства. Согласной данной классификации существует 6 классов физического статуса (от здорового пациента до донора органов (констатирована смерть головного мозга)):</w:t>
      </w:r>
    </w:p>
    <w:p w14:paraId="000001D6"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ASA I соответствует — здоровому пациенту, </w:t>
      </w:r>
    </w:p>
    <w:p w14:paraId="000001D7"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ASA II — пациент, у которого есть незначительное заболевание, которое не влияет на общее состояние,</w:t>
      </w:r>
    </w:p>
    <w:p w14:paraId="000001D8"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 ASA III присваивается пациенту с тяжелым системным заболеванием; </w:t>
      </w:r>
    </w:p>
    <w:p w14:paraId="000001D9"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ASA IV – если у пациента есть тяжелое системное заболевание, которое представляет собой постоянную угрозу для жизни </w:t>
      </w:r>
    </w:p>
    <w:p w14:paraId="000001DA"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xml:space="preserve">ASA V — соответствует пациенту в критическом состоянии, с высоким риском неблагоприятного исхода. </w:t>
      </w:r>
    </w:p>
    <w:p w14:paraId="000001DB"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lastRenderedPageBreak/>
        <w:t>Дополнительный, шестой класс — ASA VI, используется при констатации смерти головного мозга больного, используется для обозначения донора органов. Добавление буквы «Е» обозначает экстренность хирургического вмешательства.</w:t>
      </w:r>
    </w:p>
    <w:p w14:paraId="000001DC" w14:textId="7AA2F598" w:rsidR="001771AD" w:rsidRPr="00785EF3" w:rsidRDefault="00F63FE0" w:rsidP="00785EF3">
      <w:pPr>
        <w:pStyle w:val="1"/>
        <w:tabs>
          <w:tab w:val="left" w:pos="135"/>
        </w:tabs>
        <w:spacing w:before="200" w:after="160"/>
        <w:ind w:left="-283" w:firstLine="850"/>
        <w:jc w:val="center"/>
        <w:rPr>
          <w:rFonts w:ascii="Times New Roman" w:eastAsia="Times New Roman" w:hAnsi="Times New Roman" w:cs="Times New Roman"/>
          <w:b/>
          <w:bCs/>
          <w:color w:val="002060"/>
          <w:sz w:val="28"/>
          <w:szCs w:val="28"/>
        </w:rPr>
      </w:pPr>
      <w:bookmarkStart w:id="72" w:name="_Toc166759054"/>
      <w:r w:rsidRPr="00785EF3">
        <w:rPr>
          <w:rFonts w:ascii="Times New Roman" w:eastAsia="Times New Roman" w:hAnsi="Times New Roman" w:cs="Times New Roman"/>
          <w:b/>
          <w:bCs/>
          <w:color w:val="002060"/>
          <w:sz w:val="28"/>
          <w:szCs w:val="28"/>
        </w:rPr>
        <w:t>12.5. M-CARS (Mayo-CICU Admission Risk Score)</w:t>
      </w:r>
      <w:bookmarkEnd w:id="72"/>
    </w:p>
    <w:p w14:paraId="000001DE" w14:textId="2849BA10" w:rsidR="001771AD" w:rsidRPr="00D71D94" w:rsidRDefault="00785EF3" w:rsidP="00785EF3">
      <w:pPr>
        <w:tabs>
          <w:tab w:val="left" w:pos="135"/>
        </w:tabs>
        <w:spacing w:before="200" w:line="240" w:lineRule="auto"/>
        <w:ind w:left="-283" w:firstLine="850"/>
        <w:rPr>
          <w:color w:val="000000" w:themeColor="text1"/>
          <w:sz w:val="28"/>
          <w:szCs w:val="28"/>
        </w:rPr>
      </w:pPr>
      <w:r>
        <w:rPr>
          <w:color w:val="000000" w:themeColor="text1"/>
          <w:sz w:val="28"/>
          <w:szCs w:val="28"/>
          <w:lang w:val="kk-KZ"/>
        </w:rPr>
        <w:t>Н</w:t>
      </w:r>
      <w:r w:rsidR="00F63FE0" w:rsidRPr="00D71D94">
        <w:rPr>
          <w:color w:val="000000" w:themeColor="text1"/>
          <w:sz w:val="28"/>
          <w:szCs w:val="28"/>
        </w:rPr>
        <w:t>едавно был разработан и апробирован score для отделений интенсивной терапии коронарных артерий (CICU) для оценки риска смертности при поступлении</w:t>
      </w:r>
      <w:r>
        <w:rPr>
          <w:color w:val="000000" w:themeColor="text1"/>
          <w:sz w:val="28"/>
          <w:szCs w:val="28"/>
          <w:lang w:val="kk-KZ"/>
        </w:rPr>
        <w:t xml:space="preserve"> </w:t>
      </w:r>
      <w:r>
        <w:rPr>
          <w:color w:val="000000" w:themeColor="text1"/>
          <w:sz w:val="28"/>
          <w:szCs w:val="28"/>
        </w:rPr>
        <w:t>[</w:t>
      </w:r>
      <w:r w:rsidRPr="00D71D94">
        <w:rPr>
          <w:color w:val="000000" w:themeColor="text1"/>
          <w:sz w:val="28"/>
          <w:szCs w:val="28"/>
        </w:rPr>
        <w:t>111</w:t>
      </w:r>
      <w:r>
        <w:rPr>
          <w:color w:val="000000" w:themeColor="text1"/>
          <w:sz w:val="28"/>
          <w:szCs w:val="28"/>
        </w:rPr>
        <w:t>]</w:t>
      </w:r>
      <w:r w:rsidRPr="00785EF3">
        <w:rPr>
          <w:color w:val="000000" w:themeColor="text1"/>
          <w:sz w:val="28"/>
          <w:szCs w:val="28"/>
          <w:lang w:val="ru-RU"/>
        </w:rPr>
        <w:t>.</w:t>
      </w:r>
      <w:r>
        <w:rPr>
          <w:color w:val="000000" w:themeColor="text1"/>
          <w:sz w:val="28"/>
          <w:szCs w:val="28"/>
          <w:lang w:val="kk-KZ"/>
        </w:rPr>
        <w:t xml:space="preserve"> </w:t>
      </w:r>
      <w:r w:rsidR="00F63FE0" w:rsidRPr="00D71D94">
        <w:rPr>
          <w:color w:val="000000" w:themeColor="text1"/>
          <w:sz w:val="28"/>
          <w:szCs w:val="28"/>
        </w:rPr>
        <w:t xml:space="preserve">Большинство существующих показателей были разработаны и валидированы для пациентов отделения интенсивной терапии общего профиля с четким профилем, и им требуется множество клинических и лабораторных данных за первые 24 часа после поступления и постоянное обновление. </w:t>
      </w:r>
    </w:p>
    <w:p w14:paraId="000001DF"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M-CARS основан только на 7 показателях, собранных при поступлении: наличие остановки сердца, дыхательной недостаточности и/или любого типа шока, оценка Брандена, содержание азота мочевины в крови &gt; 23 мг/дл, анионный зазор &gt; 14 и ширина распределения эритроцитов (RDW) &gt; 14,3. Шкала варьируется от нуля до 10 баллов, и были описаны три категории риска: низкий (от 0 до 2 баллов), средний (от 2 до 4) и высокий (&gt;4 баллов).</w:t>
      </w:r>
    </w:p>
    <w:p w14:paraId="000001E0" w14:textId="462A0DA5" w:rsidR="001771AD" w:rsidRPr="00785EF3" w:rsidRDefault="00F63FE0" w:rsidP="00785EF3">
      <w:pPr>
        <w:tabs>
          <w:tab w:val="left" w:pos="135"/>
        </w:tabs>
        <w:spacing w:before="200" w:line="240" w:lineRule="auto"/>
        <w:rPr>
          <w:b/>
          <w:bCs/>
          <w:color w:val="000000" w:themeColor="text1"/>
          <w:sz w:val="28"/>
          <w:szCs w:val="28"/>
        </w:rPr>
      </w:pPr>
      <w:r w:rsidRPr="00785EF3">
        <w:rPr>
          <w:b/>
          <w:bCs/>
          <w:color w:val="000000" w:themeColor="text1"/>
          <w:sz w:val="28"/>
          <w:szCs w:val="28"/>
        </w:rPr>
        <w:t>Таблица 3</w:t>
      </w:r>
      <w:r w:rsidR="00785EF3" w:rsidRPr="00785EF3">
        <w:rPr>
          <w:b/>
          <w:bCs/>
          <w:color w:val="000000" w:themeColor="text1"/>
          <w:sz w:val="28"/>
          <w:szCs w:val="28"/>
          <w:lang w:val="kk-KZ"/>
        </w:rPr>
        <w:t xml:space="preserve"> </w:t>
      </w:r>
      <w:r w:rsidR="00785EF3" w:rsidRPr="00785EF3">
        <w:rPr>
          <w:b/>
          <w:bCs/>
          <w:color w:val="000000" w:themeColor="text1"/>
          <w:sz w:val="28"/>
          <w:szCs w:val="28"/>
          <w:lang w:val="ru-RU"/>
        </w:rPr>
        <w:t>-</w:t>
      </w:r>
      <w:r w:rsidRPr="00785EF3">
        <w:rPr>
          <w:b/>
          <w:bCs/>
          <w:color w:val="000000" w:themeColor="text1"/>
          <w:sz w:val="28"/>
          <w:szCs w:val="28"/>
        </w:rPr>
        <w:t xml:space="preserve"> Критерии подсчета M-CARS Score</w:t>
      </w:r>
    </w:p>
    <w:tbl>
      <w:tblPr>
        <w:tblStyle w:val="affc"/>
        <w:tblW w:w="9964" w:type="dxa"/>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55"/>
        <w:gridCol w:w="1417"/>
        <w:gridCol w:w="992"/>
      </w:tblGrid>
      <w:tr w:rsidR="00D71D94" w:rsidRPr="00D71D94" w14:paraId="0E04D6A8" w14:textId="77777777" w:rsidTr="00785EF3">
        <w:tc>
          <w:tcPr>
            <w:tcW w:w="7555" w:type="dxa"/>
            <w:shd w:val="clear" w:color="auto" w:fill="D5DCE4" w:themeFill="text2" w:themeFillTint="33"/>
          </w:tcPr>
          <w:p w14:paraId="000001E1" w14:textId="77777777" w:rsidR="001771AD" w:rsidRPr="00785EF3" w:rsidRDefault="00F63FE0" w:rsidP="00785EF3">
            <w:pPr>
              <w:tabs>
                <w:tab w:val="left" w:pos="135"/>
              </w:tabs>
              <w:rPr>
                <w:b/>
                <w:bCs/>
                <w:color w:val="000000" w:themeColor="text1"/>
              </w:rPr>
            </w:pPr>
            <w:r w:rsidRPr="00785EF3">
              <w:rPr>
                <w:b/>
                <w:bCs/>
                <w:color w:val="000000" w:themeColor="text1"/>
              </w:rPr>
              <w:t>Переменная</w:t>
            </w:r>
          </w:p>
        </w:tc>
        <w:tc>
          <w:tcPr>
            <w:tcW w:w="1417" w:type="dxa"/>
            <w:shd w:val="clear" w:color="auto" w:fill="D5DCE4" w:themeFill="text2" w:themeFillTint="33"/>
          </w:tcPr>
          <w:p w14:paraId="000001E2" w14:textId="1F84DF62" w:rsidR="001771AD" w:rsidRPr="00785EF3" w:rsidRDefault="00785EF3" w:rsidP="00785EF3">
            <w:pPr>
              <w:tabs>
                <w:tab w:val="left" w:pos="135"/>
              </w:tabs>
              <w:rPr>
                <w:b/>
                <w:bCs/>
                <w:color w:val="000000" w:themeColor="text1"/>
              </w:rPr>
            </w:pPr>
            <w:r w:rsidRPr="00785EF3">
              <w:rPr>
                <w:b/>
                <w:bCs/>
                <w:color w:val="000000" w:themeColor="text1"/>
                <w:lang w:val="kk-KZ"/>
              </w:rPr>
              <w:t>З</w:t>
            </w:r>
            <w:r w:rsidR="00F63FE0" w:rsidRPr="00785EF3">
              <w:rPr>
                <w:b/>
                <w:bCs/>
                <w:color w:val="000000" w:themeColor="text1"/>
              </w:rPr>
              <w:t>начение</w:t>
            </w:r>
          </w:p>
        </w:tc>
        <w:tc>
          <w:tcPr>
            <w:tcW w:w="992" w:type="dxa"/>
            <w:shd w:val="clear" w:color="auto" w:fill="D5DCE4" w:themeFill="text2" w:themeFillTint="33"/>
          </w:tcPr>
          <w:p w14:paraId="000001E3" w14:textId="406DFF20" w:rsidR="001771AD" w:rsidRPr="00785EF3" w:rsidRDefault="00785EF3" w:rsidP="00785EF3">
            <w:pPr>
              <w:tabs>
                <w:tab w:val="left" w:pos="135"/>
              </w:tabs>
              <w:rPr>
                <w:b/>
                <w:bCs/>
                <w:color w:val="000000" w:themeColor="text1"/>
              </w:rPr>
            </w:pPr>
            <w:r w:rsidRPr="00785EF3">
              <w:rPr>
                <w:b/>
                <w:bCs/>
                <w:color w:val="000000" w:themeColor="text1"/>
                <w:lang w:val="kk-KZ"/>
              </w:rPr>
              <w:t>Б</w:t>
            </w:r>
            <w:r w:rsidR="00F63FE0" w:rsidRPr="00785EF3">
              <w:rPr>
                <w:b/>
                <w:bCs/>
                <w:color w:val="000000" w:themeColor="text1"/>
              </w:rPr>
              <w:t xml:space="preserve">аллы </w:t>
            </w:r>
          </w:p>
        </w:tc>
      </w:tr>
      <w:tr w:rsidR="00785EF3" w:rsidRPr="00D71D94" w14:paraId="6AABA83F" w14:textId="77777777" w:rsidTr="00785EF3">
        <w:tc>
          <w:tcPr>
            <w:tcW w:w="7555" w:type="dxa"/>
            <w:vMerge w:val="restart"/>
          </w:tcPr>
          <w:p w14:paraId="000001E4" w14:textId="77777777" w:rsidR="00785EF3" w:rsidRPr="00785EF3" w:rsidRDefault="00785EF3" w:rsidP="00785EF3">
            <w:pPr>
              <w:tabs>
                <w:tab w:val="left" w:pos="135"/>
              </w:tabs>
              <w:jc w:val="left"/>
              <w:rPr>
                <w:color w:val="000000" w:themeColor="text1"/>
              </w:rPr>
            </w:pPr>
            <w:r w:rsidRPr="00785EF3">
              <w:rPr>
                <w:color w:val="000000" w:themeColor="text1"/>
              </w:rPr>
              <w:t>Азот мочевины при поступлении</w:t>
            </w:r>
          </w:p>
        </w:tc>
        <w:tc>
          <w:tcPr>
            <w:tcW w:w="1417" w:type="dxa"/>
          </w:tcPr>
          <w:p w14:paraId="000001E5" w14:textId="77777777" w:rsidR="00785EF3" w:rsidRPr="00785EF3" w:rsidRDefault="00785EF3" w:rsidP="00785EF3">
            <w:pPr>
              <w:tabs>
                <w:tab w:val="left" w:pos="135"/>
              </w:tabs>
              <w:jc w:val="center"/>
              <w:rPr>
                <w:color w:val="000000" w:themeColor="text1"/>
              </w:rPr>
            </w:pPr>
            <w:r w:rsidRPr="00785EF3">
              <w:rPr>
                <w:color w:val="000000" w:themeColor="text1"/>
              </w:rPr>
              <w:t>&gt;23 mg/dL</w:t>
            </w:r>
          </w:p>
        </w:tc>
        <w:tc>
          <w:tcPr>
            <w:tcW w:w="992" w:type="dxa"/>
          </w:tcPr>
          <w:p w14:paraId="000001E6" w14:textId="77777777" w:rsidR="00785EF3" w:rsidRPr="00785EF3" w:rsidRDefault="00785EF3" w:rsidP="00785EF3">
            <w:pPr>
              <w:tabs>
                <w:tab w:val="left" w:pos="135"/>
              </w:tabs>
              <w:jc w:val="center"/>
              <w:rPr>
                <w:color w:val="000000" w:themeColor="text1"/>
              </w:rPr>
            </w:pPr>
            <w:r w:rsidRPr="00785EF3">
              <w:rPr>
                <w:color w:val="000000" w:themeColor="text1"/>
              </w:rPr>
              <w:t>1</w:t>
            </w:r>
          </w:p>
        </w:tc>
      </w:tr>
      <w:tr w:rsidR="00785EF3" w:rsidRPr="00D71D94" w14:paraId="69439E7F" w14:textId="77777777" w:rsidTr="00785EF3">
        <w:trPr>
          <w:trHeight w:val="236"/>
        </w:trPr>
        <w:tc>
          <w:tcPr>
            <w:tcW w:w="7555" w:type="dxa"/>
            <w:vMerge/>
          </w:tcPr>
          <w:p w14:paraId="000001E7" w14:textId="43FDF4D9" w:rsidR="00785EF3" w:rsidRPr="00785EF3" w:rsidRDefault="00785EF3" w:rsidP="00785EF3">
            <w:pPr>
              <w:tabs>
                <w:tab w:val="left" w:pos="135"/>
              </w:tabs>
              <w:jc w:val="left"/>
              <w:rPr>
                <w:color w:val="000000" w:themeColor="text1"/>
              </w:rPr>
            </w:pPr>
          </w:p>
        </w:tc>
        <w:tc>
          <w:tcPr>
            <w:tcW w:w="1417" w:type="dxa"/>
          </w:tcPr>
          <w:p w14:paraId="000001E8" w14:textId="77777777" w:rsidR="00785EF3" w:rsidRPr="00785EF3" w:rsidRDefault="00000000" w:rsidP="00785EF3">
            <w:pPr>
              <w:tabs>
                <w:tab w:val="left" w:pos="135"/>
              </w:tabs>
              <w:jc w:val="center"/>
              <w:rPr>
                <w:color w:val="000000" w:themeColor="text1"/>
              </w:rPr>
            </w:pPr>
            <w:sdt>
              <w:sdtPr>
                <w:rPr>
                  <w:color w:val="000000" w:themeColor="text1"/>
                </w:rPr>
                <w:tag w:val="goog_rdk_42"/>
                <w:id w:val="-1396429133"/>
              </w:sdtPr>
              <w:sdtContent>
                <w:r w:rsidR="00785EF3" w:rsidRPr="00785EF3">
                  <w:rPr>
                    <w:rFonts w:eastAsia="Gungsuh"/>
                    <w:color w:val="000000" w:themeColor="text1"/>
                  </w:rPr>
                  <w:t>≤23 mg/dL</w:t>
                </w:r>
              </w:sdtContent>
            </w:sdt>
          </w:p>
        </w:tc>
        <w:tc>
          <w:tcPr>
            <w:tcW w:w="992" w:type="dxa"/>
          </w:tcPr>
          <w:p w14:paraId="000001E9" w14:textId="77777777" w:rsidR="00785EF3" w:rsidRPr="00785EF3" w:rsidRDefault="00785EF3" w:rsidP="00785EF3">
            <w:pPr>
              <w:tabs>
                <w:tab w:val="left" w:pos="135"/>
              </w:tabs>
              <w:jc w:val="center"/>
              <w:rPr>
                <w:color w:val="000000" w:themeColor="text1"/>
              </w:rPr>
            </w:pPr>
            <w:r w:rsidRPr="00785EF3">
              <w:rPr>
                <w:color w:val="000000" w:themeColor="text1"/>
              </w:rPr>
              <w:t>0</w:t>
            </w:r>
          </w:p>
        </w:tc>
      </w:tr>
      <w:tr w:rsidR="00785EF3" w:rsidRPr="00D71D94" w14:paraId="622462CC" w14:textId="77777777" w:rsidTr="00785EF3">
        <w:trPr>
          <w:trHeight w:val="185"/>
        </w:trPr>
        <w:tc>
          <w:tcPr>
            <w:tcW w:w="7555" w:type="dxa"/>
            <w:vMerge w:val="restart"/>
          </w:tcPr>
          <w:p w14:paraId="000001EA" w14:textId="691299D5" w:rsidR="00785EF3" w:rsidRPr="00785EF3" w:rsidRDefault="00785EF3" w:rsidP="00785EF3">
            <w:pPr>
              <w:tabs>
                <w:tab w:val="left" w:pos="135"/>
              </w:tabs>
              <w:jc w:val="left"/>
              <w:rPr>
                <w:color w:val="000000" w:themeColor="text1"/>
              </w:rPr>
            </w:pPr>
            <w:r w:rsidRPr="00785EF3">
              <w:rPr>
                <w:color w:val="000000" w:themeColor="text1"/>
              </w:rPr>
              <w:t>Анионная разница при поступлении</w:t>
            </w:r>
          </w:p>
        </w:tc>
        <w:tc>
          <w:tcPr>
            <w:tcW w:w="1417" w:type="dxa"/>
          </w:tcPr>
          <w:p w14:paraId="000001EB" w14:textId="77777777" w:rsidR="00785EF3" w:rsidRPr="00785EF3" w:rsidRDefault="00785EF3" w:rsidP="00785EF3">
            <w:pPr>
              <w:tabs>
                <w:tab w:val="left" w:pos="135"/>
              </w:tabs>
              <w:jc w:val="center"/>
              <w:rPr>
                <w:color w:val="000000" w:themeColor="text1"/>
              </w:rPr>
            </w:pPr>
            <w:r w:rsidRPr="00785EF3">
              <w:rPr>
                <w:color w:val="000000" w:themeColor="text1"/>
              </w:rPr>
              <w:t>&gt;14</w:t>
            </w:r>
          </w:p>
        </w:tc>
        <w:tc>
          <w:tcPr>
            <w:tcW w:w="992" w:type="dxa"/>
          </w:tcPr>
          <w:p w14:paraId="000001EC" w14:textId="77777777" w:rsidR="00785EF3" w:rsidRPr="00785EF3" w:rsidRDefault="00785EF3" w:rsidP="00785EF3">
            <w:pPr>
              <w:tabs>
                <w:tab w:val="left" w:pos="135"/>
              </w:tabs>
              <w:jc w:val="center"/>
              <w:rPr>
                <w:color w:val="000000" w:themeColor="text1"/>
              </w:rPr>
            </w:pPr>
            <w:r w:rsidRPr="00785EF3">
              <w:rPr>
                <w:color w:val="000000" w:themeColor="text1"/>
              </w:rPr>
              <w:t>1</w:t>
            </w:r>
          </w:p>
        </w:tc>
      </w:tr>
      <w:tr w:rsidR="00785EF3" w:rsidRPr="00D71D94" w14:paraId="40E41C13" w14:textId="77777777" w:rsidTr="00785EF3">
        <w:tc>
          <w:tcPr>
            <w:tcW w:w="7555" w:type="dxa"/>
            <w:vMerge/>
          </w:tcPr>
          <w:p w14:paraId="000001ED" w14:textId="09A47469" w:rsidR="00785EF3" w:rsidRPr="00785EF3" w:rsidRDefault="00785EF3" w:rsidP="00785EF3">
            <w:pPr>
              <w:tabs>
                <w:tab w:val="left" w:pos="135"/>
              </w:tabs>
              <w:jc w:val="left"/>
              <w:rPr>
                <w:color w:val="000000" w:themeColor="text1"/>
              </w:rPr>
            </w:pPr>
          </w:p>
        </w:tc>
        <w:tc>
          <w:tcPr>
            <w:tcW w:w="1417" w:type="dxa"/>
          </w:tcPr>
          <w:p w14:paraId="000001EE" w14:textId="77777777" w:rsidR="00785EF3" w:rsidRPr="00785EF3" w:rsidRDefault="00000000" w:rsidP="00785EF3">
            <w:pPr>
              <w:tabs>
                <w:tab w:val="left" w:pos="135"/>
              </w:tabs>
              <w:jc w:val="center"/>
              <w:rPr>
                <w:color w:val="000000" w:themeColor="text1"/>
              </w:rPr>
            </w:pPr>
            <w:sdt>
              <w:sdtPr>
                <w:rPr>
                  <w:color w:val="000000" w:themeColor="text1"/>
                </w:rPr>
                <w:tag w:val="goog_rdk_43"/>
                <w:id w:val="1373500132"/>
              </w:sdtPr>
              <w:sdtContent>
                <w:r w:rsidR="00785EF3" w:rsidRPr="00785EF3">
                  <w:rPr>
                    <w:rFonts w:eastAsia="Gungsuh"/>
                    <w:color w:val="000000" w:themeColor="text1"/>
                  </w:rPr>
                  <w:t>≤14</w:t>
                </w:r>
              </w:sdtContent>
            </w:sdt>
          </w:p>
        </w:tc>
        <w:tc>
          <w:tcPr>
            <w:tcW w:w="992" w:type="dxa"/>
          </w:tcPr>
          <w:p w14:paraId="000001EF" w14:textId="77777777" w:rsidR="00785EF3" w:rsidRPr="00785EF3" w:rsidRDefault="00785EF3" w:rsidP="00785EF3">
            <w:pPr>
              <w:tabs>
                <w:tab w:val="left" w:pos="135"/>
              </w:tabs>
              <w:jc w:val="center"/>
              <w:rPr>
                <w:color w:val="000000" w:themeColor="text1"/>
              </w:rPr>
            </w:pPr>
            <w:r w:rsidRPr="00785EF3">
              <w:rPr>
                <w:color w:val="000000" w:themeColor="text1"/>
              </w:rPr>
              <w:t>0</w:t>
            </w:r>
          </w:p>
        </w:tc>
      </w:tr>
      <w:tr w:rsidR="00785EF3" w:rsidRPr="00D71D94" w14:paraId="544CBABC" w14:textId="77777777" w:rsidTr="00785EF3">
        <w:tc>
          <w:tcPr>
            <w:tcW w:w="7555" w:type="dxa"/>
            <w:vMerge w:val="restart"/>
          </w:tcPr>
          <w:p w14:paraId="000001F0" w14:textId="77777777" w:rsidR="00785EF3" w:rsidRPr="00785EF3" w:rsidRDefault="00785EF3" w:rsidP="00785EF3">
            <w:pPr>
              <w:tabs>
                <w:tab w:val="left" w:pos="135"/>
              </w:tabs>
              <w:jc w:val="left"/>
              <w:rPr>
                <w:color w:val="000000" w:themeColor="text1"/>
              </w:rPr>
            </w:pPr>
            <w:r w:rsidRPr="00785EF3">
              <w:rPr>
                <w:color w:val="000000" w:themeColor="text1"/>
              </w:rPr>
              <w:t>Braden skin score при поступлении</w:t>
            </w:r>
          </w:p>
        </w:tc>
        <w:tc>
          <w:tcPr>
            <w:tcW w:w="1417" w:type="dxa"/>
          </w:tcPr>
          <w:p w14:paraId="000001F1" w14:textId="77777777" w:rsidR="00785EF3" w:rsidRPr="00785EF3" w:rsidRDefault="00000000" w:rsidP="00785EF3">
            <w:pPr>
              <w:tabs>
                <w:tab w:val="left" w:pos="135"/>
              </w:tabs>
              <w:jc w:val="center"/>
              <w:rPr>
                <w:color w:val="000000" w:themeColor="text1"/>
              </w:rPr>
            </w:pPr>
            <w:sdt>
              <w:sdtPr>
                <w:rPr>
                  <w:color w:val="000000" w:themeColor="text1"/>
                </w:rPr>
                <w:tag w:val="goog_rdk_44"/>
                <w:id w:val="338363778"/>
              </w:sdtPr>
              <w:sdtContent>
                <w:r w:rsidR="00785EF3" w:rsidRPr="00785EF3">
                  <w:rPr>
                    <w:rFonts w:eastAsia="Gungsuh"/>
                    <w:color w:val="000000" w:themeColor="text1"/>
                  </w:rPr>
                  <w:t>≤12</w:t>
                </w:r>
              </w:sdtContent>
            </w:sdt>
          </w:p>
        </w:tc>
        <w:tc>
          <w:tcPr>
            <w:tcW w:w="992" w:type="dxa"/>
          </w:tcPr>
          <w:p w14:paraId="000001F2" w14:textId="77777777" w:rsidR="00785EF3" w:rsidRPr="00785EF3" w:rsidRDefault="00785EF3" w:rsidP="00785EF3">
            <w:pPr>
              <w:tabs>
                <w:tab w:val="left" w:pos="135"/>
              </w:tabs>
              <w:jc w:val="center"/>
              <w:rPr>
                <w:color w:val="000000" w:themeColor="text1"/>
              </w:rPr>
            </w:pPr>
            <w:r w:rsidRPr="00785EF3">
              <w:rPr>
                <w:color w:val="000000" w:themeColor="text1"/>
              </w:rPr>
              <w:t>2</w:t>
            </w:r>
          </w:p>
        </w:tc>
      </w:tr>
      <w:tr w:rsidR="00785EF3" w:rsidRPr="00D71D94" w14:paraId="1EA4ADCB" w14:textId="77777777" w:rsidTr="00785EF3">
        <w:tc>
          <w:tcPr>
            <w:tcW w:w="7555" w:type="dxa"/>
            <w:vMerge/>
          </w:tcPr>
          <w:p w14:paraId="000001F3" w14:textId="61C15E55" w:rsidR="00785EF3" w:rsidRPr="00785EF3" w:rsidRDefault="00785EF3" w:rsidP="00785EF3">
            <w:pPr>
              <w:tabs>
                <w:tab w:val="left" w:pos="135"/>
              </w:tabs>
              <w:jc w:val="left"/>
              <w:rPr>
                <w:color w:val="000000" w:themeColor="text1"/>
              </w:rPr>
            </w:pPr>
          </w:p>
        </w:tc>
        <w:tc>
          <w:tcPr>
            <w:tcW w:w="1417" w:type="dxa"/>
          </w:tcPr>
          <w:p w14:paraId="000001F4" w14:textId="77777777" w:rsidR="00785EF3" w:rsidRPr="00785EF3" w:rsidRDefault="00785EF3" w:rsidP="00785EF3">
            <w:pPr>
              <w:tabs>
                <w:tab w:val="left" w:pos="135"/>
              </w:tabs>
              <w:jc w:val="center"/>
              <w:rPr>
                <w:color w:val="000000" w:themeColor="text1"/>
              </w:rPr>
            </w:pPr>
            <w:r w:rsidRPr="00785EF3">
              <w:rPr>
                <w:color w:val="000000" w:themeColor="text1"/>
              </w:rPr>
              <w:t>13-15</w:t>
            </w:r>
          </w:p>
        </w:tc>
        <w:tc>
          <w:tcPr>
            <w:tcW w:w="992" w:type="dxa"/>
          </w:tcPr>
          <w:p w14:paraId="000001F5" w14:textId="77777777" w:rsidR="00785EF3" w:rsidRPr="00785EF3" w:rsidRDefault="00785EF3" w:rsidP="00785EF3">
            <w:pPr>
              <w:tabs>
                <w:tab w:val="left" w:pos="135"/>
              </w:tabs>
              <w:jc w:val="center"/>
              <w:rPr>
                <w:color w:val="000000" w:themeColor="text1"/>
              </w:rPr>
            </w:pPr>
            <w:r w:rsidRPr="00785EF3">
              <w:rPr>
                <w:color w:val="000000" w:themeColor="text1"/>
              </w:rPr>
              <w:t>1</w:t>
            </w:r>
          </w:p>
        </w:tc>
      </w:tr>
      <w:tr w:rsidR="00785EF3" w:rsidRPr="00D71D94" w14:paraId="2EAC1A04" w14:textId="77777777" w:rsidTr="00785EF3">
        <w:tc>
          <w:tcPr>
            <w:tcW w:w="7555" w:type="dxa"/>
            <w:vMerge/>
          </w:tcPr>
          <w:p w14:paraId="000001F6" w14:textId="524CCF26" w:rsidR="00785EF3" w:rsidRPr="00785EF3" w:rsidRDefault="00785EF3" w:rsidP="00785EF3">
            <w:pPr>
              <w:tabs>
                <w:tab w:val="left" w:pos="135"/>
              </w:tabs>
              <w:jc w:val="left"/>
              <w:rPr>
                <w:color w:val="000000" w:themeColor="text1"/>
              </w:rPr>
            </w:pPr>
          </w:p>
        </w:tc>
        <w:tc>
          <w:tcPr>
            <w:tcW w:w="1417" w:type="dxa"/>
          </w:tcPr>
          <w:p w14:paraId="000001F7" w14:textId="77777777" w:rsidR="00785EF3" w:rsidRPr="00785EF3" w:rsidRDefault="00785EF3" w:rsidP="00785EF3">
            <w:pPr>
              <w:tabs>
                <w:tab w:val="left" w:pos="135"/>
              </w:tabs>
              <w:jc w:val="center"/>
              <w:rPr>
                <w:color w:val="000000" w:themeColor="text1"/>
              </w:rPr>
            </w:pPr>
            <w:r w:rsidRPr="00785EF3">
              <w:rPr>
                <w:color w:val="000000" w:themeColor="text1"/>
              </w:rPr>
              <w:t>&gt;15</w:t>
            </w:r>
          </w:p>
        </w:tc>
        <w:tc>
          <w:tcPr>
            <w:tcW w:w="992" w:type="dxa"/>
          </w:tcPr>
          <w:p w14:paraId="000001F8" w14:textId="77777777" w:rsidR="00785EF3" w:rsidRPr="00785EF3" w:rsidRDefault="00785EF3" w:rsidP="00785EF3">
            <w:pPr>
              <w:tabs>
                <w:tab w:val="left" w:pos="135"/>
              </w:tabs>
              <w:jc w:val="center"/>
              <w:rPr>
                <w:color w:val="000000" w:themeColor="text1"/>
              </w:rPr>
            </w:pPr>
            <w:r w:rsidRPr="00785EF3">
              <w:rPr>
                <w:color w:val="000000" w:themeColor="text1"/>
              </w:rPr>
              <w:t>0</w:t>
            </w:r>
          </w:p>
        </w:tc>
      </w:tr>
      <w:tr w:rsidR="00785EF3" w:rsidRPr="00D71D94" w14:paraId="1B6EDA0E" w14:textId="77777777" w:rsidTr="00785EF3">
        <w:tc>
          <w:tcPr>
            <w:tcW w:w="7555" w:type="dxa"/>
            <w:vMerge w:val="restart"/>
          </w:tcPr>
          <w:p w14:paraId="000001F9" w14:textId="101B1916" w:rsidR="00785EF3" w:rsidRPr="00785EF3" w:rsidRDefault="00785EF3" w:rsidP="00785EF3">
            <w:pPr>
              <w:tabs>
                <w:tab w:val="left" w:pos="135"/>
              </w:tabs>
              <w:jc w:val="left"/>
              <w:rPr>
                <w:color w:val="000000" w:themeColor="text1"/>
              </w:rPr>
            </w:pPr>
            <w:r w:rsidRPr="00785EF3">
              <w:rPr>
                <w:color w:val="000000" w:themeColor="text1"/>
              </w:rPr>
              <w:t>Значение RDW (ширина распределения эритроцитов) при</w:t>
            </w:r>
            <w:r>
              <w:rPr>
                <w:color w:val="000000" w:themeColor="text1"/>
                <w:lang w:val="kk-KZ"/>
              </w:rPr>
              <w:t xml:space="preserve"> </w:t>
            </w:r>
            <w:r w:rsidRPr="00785EF3">
              <w:rPr>
                <w:color w:val="000000" w:themeColor="text1"/>
              </w:rPr>
              <w:t>поступлении</w:t>
            </w:r>
          </w:p>
        </w:tc>
        <w:tc>
          <w:tcPr>
            <w:tcW w:w="1417" w:type="dxa"/>
          </w:tcPr>
          <w:p w14:paraId="000001FA" w14:textId="77777777" w:rsidR="00785EF3" w:rsidRPr="00785EF3" w:rsidRDefault="00785EF3" w:rsidP="00785EF3">
            <w:pPr>
              <w:tabs>
                <w:tab w:val="left" w:pos="135"/>
              </w:tabs>
              <w:jc w:val="center"/>
              <w:rPr>
                <w:color w:val="000000" w:themeColor="text1"/>
              </w:rPr>
            </w:pPr>
            <w:r w:rsidRPr="00785EF3">
              <w:rPr>
                <w:color w:val="000000" w:themeColor="text1"/>
              </w:rPr>
              <w:t>&gt;14.3</w:t>
            </w:r>
          </w:p>
        </w:tc>
        <w:tc>
          <w:tcPr>
            <w:tcW w:w="992" w:type="dxa"/>
          </w:tcPr>
          <w:p w14:paraId="000001FB" w14:textId="77777777" w:rsidR="00785EF3" w:rsidRPr="00785EF3" w:rsidRDefault="00785EF3" w:rsidP="00785EF3">
            <w:pPr>
              <w:tabs>
                <w:tab w:val="left" w:pos="135"/>
              </w:tabs>
              <w:jc w:val="center"/>
              <w:rPr>
                <w:color w:val="000000" w:themeColor="text1"/>
              </w:rPr>
            </w:pPr>
            <w:r w:rsidRPr="00785EF3">
              <w:rPr>
                <w:color w:val="000000" w:themeColor="text1"/>
              </w:rPr>
              <w:t>1</w:t>
            </w:r>
          </w:p>
        </w:tc>
      </w:tr>
      <w:tr w:rsidR="00785EF3" w:rsidRPr="00D71D94" w14:paraId="14944FA7" w14:textId="77777777" w:rsidTr="00785EF3">
        <w:tc>
          <w:tcPr>
            <w:tcW w:w="7555" w:type="dxa"/>
            <w:vMerge/>
          </w:tcPr>
          <w:p w14:paraId="000001FC" w14:textId="67B3D0B3" w:rsidR="00785EF3" w:rsidRPr="00785EF3" w:rsidRDefault="00785EF3" w:rsidP="00785EF3">
            <w:pPr>
              <w:tabs>
                <w:tab w:val="left" w:pos="135"/>
              </w:tabs>
              <w:jc w:val="left"/>
              <w:rPr>
                <w:color w:val="000000" w:themeColor="text1"/>
              </w:rPr>
            </w:pPr>
          </w:p>
        </w:tc>
        <w:tc>
          <w:tcPr>
            <w:tcW w:w="1417" w:type="dxa"/>
          </w:tcPr>
          <w:p w14:paraId="000001FD" w14:textId="77777777" w:rsidR="00785EF3" w:rsidRPr="00785EF3" w:rsidRDefault="00000000" w:rsidP="00785EF3">
            <w:pPr>
              <w:tabs>
                <w:tab w:val="left" w:pos="135"/>
              </w:tabs>
              <w:jc w:val="center"/>
              <w:rPr>
                <w:color w:val="000000" w:themeColor="text1"/>
              </w:rPr>
            </w:pPr>
            <w:sdt>
              <w:sdtPr>
                <w:rPr>
                  <w:color w:val="000000" w:themeColor="text1"/>
                </w:rPr>
                <w:tag w:val="goog_rdk_45"/>
                <w:id w:val="224417731"/>
              </w:sdtPr>
              <w:sdtContent>
                <w:r w:rsidR="00785EF3" w:rsidRPr="00785EF3">
                  <w:rPr>
                    <w:rFonts w:eastAsia="Gungsuh"/>
                    <w:color w:val="000000" w:themeColor="text1"/>
                  </w:rPr>
                  <w:t>≤14.3</w:t>
                </w:r>
              </w:sdtContent>
            </w:sdt>
          </w:p>
        </w:tc>
        <w:tc>
          <w:tcPr>
            <w:tcW w:w="992" w:type="dxa"/>
          </w:tcPr>
          <w:p w14:paraId="000001FE" w14:textId="77777777" w:rsidR="00785EF3" w:rsidRPr="00785EF3" w:rsidRDefault="00785EF3" w:rsidP="00785EF3">
            <w:pPr>
              <w:tabs>
                <w:tab w:val="left" w:pos="135"/>
              </w:tabs>
              <w:jc w:val="center"/>
              <w:rPr>
                <w:color w:val="000000" w:themeColor="text1"/>
              </w:rPr>
            </w:pPr>
            <w:r w:rsidRPr="00785EF3">
              <w:rPr>
                <w:color w:val="000000" w:themeColor="text1"/>
              </w:rPr>
              <w:t>0</w:t>
            </w:r>
          </w:p>
        </w:tc>
      </w:tr>
      <w:tr w:rsidR="00785EF3" w:rsidRPr="00D71D94" w14:paraId="18C07C95" w14:textId="77777777" w:rsidTr="00785EF3">
        <w:tc>
          <w:tcPr>
            <w:tcW w:w="7555" w:type="dxa"/>
            <w:vMerge w:val="restart"/>
          </w:tcPr>
          <w:p w14:paraId="000001FF" w14:textId="5324E830" w:rsidR="00785EF3" w:rsidRPr="00785EF3" w:rsidRDefault="00785EF3" w:rsidP="00785EF3">
            <w:pPr>
              <w:tabs>
                <w:tab w:val="left" w:pos="135"/>
              </w:tabs>
              <w:jc w:val="left"/>
              <w:rPr>
                <w:color w:val="000000" w:themeColor="text1"/>
              </w:rPr>
            </w:pPr>
            <w:r>
              <w:rPr>
                <w:color w:val="000000" w:themeColor="text1"/>
                <w:lang w:val="kk-KZ"/>
              </w:rPr>
              <w:t>О</w:t>
            </w:r>
            <w:r w:rsidRPr="00785EF3">
              <w:rPr>
                <w:color w:val="000000" w:themeColor="text1"/>
              </w:rPr>
              <w:t>становка сердечной деятельности при поступлении</w:t>
            </w:r>
          </w:p>
        </w:tc>
        <w:tc>
          <w:tcPr>
            <w:tcW w:w="1417" w:type="dxa"/>
          </w:tcPr>
          <w:p w14:paraId="00000200" w14:textId="77777777" w:rsidR="00785EF3" w:rsidRPr="00785EF3" w:rsidRDefault="00785EF3" w:rsidP="00785EF3">
            <w:pPr>
              <w:tabs>
                <w:tab w:val="left" w:pos="135"/>
              </w:tabs>
              <w:jc w:val="center"/>
              <w:rPr>
                <w:color w:val="000000" w:themeColor="text1"/>
              </w:rPr>
            </w:pPr>
            <w:r w:rsidRPr="00785EF3">
              <w:rPr>
                <w:color w:val="000000" w:themeColor="text1"/>
              </w:rPr>
              <w:t>Да</w:t>
            </w:r>
          </w:p>
        </w:tc>
        <w:tc>
          <w:tcPr>
            <w:tcW w:w="992" w:type="dxa"/>
          </w:tcPr>
          <w:p w14:paraId="00000201" w14:textId="77777777" w:rsidR="00785EF3" w:rsidRPr="00785EF3" w:rsidRDefault="00785EF3" w:rsidP="00785EF3">
            <w:pPr>
              <w:tabs>
                <w:tab w:val="left" w:pos="135"/>
              </w:tabs>
              <w:jc w:val="center"/>
              <w:rPr>
                <w:color w:val="000000" w:themeColor="text1"/>
              </w:rPr>
            </w:pPr>
            <w:r w:rsidRPr="00785EF3">
              <w:rPr>
                <w:color w:val="000000" w:themeColor="text1"/>
              </w:rPr>
              <w:t>2</w:t>
            </w:r>
          </w:p>
        </w:tc>
      </w:tr>
      <w:tr w:rsidR="00785EF3" w:rsidRPr="00D71D94" w14:paraId="2B781B79" w14:textId="77777777" w:rsidTr="00785EF3">
        <w:trPr>
          <w:trHeight w:val="135"/>
        </w:trPr>
        <w:tc>
          <w:tcPr>
            <w:tcW w:w="7555" w:type="dxa"/>
            <w:vMerge/>
          </w:tcPr>
          <w:p w14:paraId="00000202" w14:textId="42775DD7" w:rsidR="00785EF3" w:rsidRPr="00785EF3" w:rsidRDefault="00785EF3" w:rsidP="00785EF3">
            <w:pPr>
              <w:tabs>
                <w:tab w:val="left" w:pos="135"/>
              </w:tabs>
              <w:jc w:val="left"/>
              <w:rPr>
                <w:color w:val="000000" w:themeColor="text1"/>
              </w:rPr>
            </w:pPr>
          </w:p>
        </w:tc>
        <w:tc>
          <w:tcPr>
            <w:tcW w:w="1417" w:type="dxa"/>
          </w:tcPr>
          <w:p w14:paraId="00000203" w14:textId="77777777" w:rsidR="00785EF3" w:rsidRPr="00785EF3" w:rsidRDefault="00785EF3" w:rsidP="00785EF3">
            <w:pPr>
              <w:tabs>
                <w:tab w:val="left" w:pos="135"/>
              </w:tabs>
              <w:jc w:val="center"/>
              <w:rPr>
                <w:color w:val="000000" w:themeColor="text1"/>
              </w:rPr>
            </w:pPr>
            <w:r w:rsidRPr="00785EF3">
              <w:rPr>
                <w:color w:val="000000" w:themeColor="text1"/>
              </w:rPr>
              <w:t>Нет</w:t>
            </w:r>
          </w:p>
        </w:tc>
        <w:tc>
          <w:tcPr>
            <w:tcW w:w="992" w:type="dxa"/>
          </w:tcPr>
          <w:p w14:paraId="00000204" w14:textId="77777777" w:rsidR="00785EF3" w:rsidRPr="00785EF3" w:rsidRDefault="00785EF3" w:rsidP="00785EF3">
            <w:pPr>
              <w:tabs>
                <w:tab w:val="left" w:pos="135"/>
              </w:tabs>
              <w:jc w:val="center"/>
              <w:rPr>
                <w:color w:val="000000" w:themeColor="text1"/>
              </w:rPr>
            </w:pPr>
            <w:r w:rsidRPr="00785EF3">
              <w:rPr>
                <w:color w:val="000000" w:themeColor="text1"/>
              </w:rPr>
              <w:t>0</w:t>
            </w:r>
          </w:p>
        </w:tc>
      </w:tr>
      <w:tr w:rsidR="00785EF3" w:rsidRPr="00D71D94" w14:paraId="39C2C567" w14:textId="77777777" w:rsidTr="00785EF3">
        <w:tc>
          <w:tcPr>
            <w:tcW w:w="7555" w:type="dxa"/>
            <w:vMerge w:val="restart"/>
          </w:tcPr>
          <w:p w14:paraId="00000205" w14:textId="77777777" w:rsidR="00785EF3" w:rsidRPr="00785EF3" w:rsidRDefault="00785EF3" w:rsidP="00785EF3">
            <w:pPr>
              <w:tabs>
                <w:tab w:val="left" w:pos="135"/>
              </w:tabs>
              <w:jc w:val="left"/>
              <w:rPr>
                <w:color w:val="000000" w:themeColor="text1"/>
              </w:rPr>
            </w:pPr>
            <w:r w:rsidRPr="00785EF3">
              <w:rPr>
                <w:color w:val="000000" w:themeColor="text1"/>
              </w:rPr>
              <w:t>Шок при поступлении</w:t>
            </w:r>
          </w:p>
        </w:tc>
        <w:tc>
          <w:tcPr>
            <w:tcW w:w="1417" w:type="dxa"/>
          </w:tcPr>
          <w:p w14:paraId="00000206" w14:textId="77777777" w:rsidR="00785EF3" w:rsidRPr="00785EF3" w:rsidRDefault="00785EF3" w:rsidP="00785EF3">
            <w:pPr>
              <w:tabs>
                <w:tab w:val="left" w:pos="135"/>
              </w:tabs>
              <w:jc w:val="center"/>
              <w:rPr>
                <w:color w:val="000000" w:themeColor="text1"/>
              </w:rPr>
            </w:pPr>
            <w:r w:rsidRPr="00785EF3">
              <w:rPr>
                <w:color w:val="000000" w:themeColor="text1"/>
              </w:rPr>
              <w:t>Да</w:t>
            </w:r>
          </w:p>
        </w:tc>
        <w:tc>
          <w:tcPr>
            <w:tcW w:w="992" w:type="dxa"/>
          </w:tcPr>
          <w:p w14:paraId="00000207" w14:textId="77777777" w:rsidR="00785EF3" w:rsidRPr="00785EF3" w:rsidRDefault="00785EF3" w:rsidP="00785EF3">
            <w:pPr>
              <w:tabs>
                <w:tab w:val="left" w:pos="135"/>
              </w:tabs>
              <w:jc w:val="center"/>
              <w:rPr>
                <w:color w:val="000000" w:themeColor="text1"/>
              </w:rPr>
            </w:pPr>
            <w:r w:rsidRPr="00785EF3">
              <w:rPr>
                <w:color w:val="000000" w:themeColor="text1"/>
              </w:rPr>
              <w:t>2</w:t>
            </w:r>
          </w:p>
        </w:tc>
      </w:tr>
      <w:tr w:rsidR="00785EF3" w:rsidRPr="00D71D94" w14:paraId="001BCF19" w14:textId="77777777" w:rsidTr="00785EF3">
        <w:trPr>
          <w:trHeight w:val="288"/>
        </w:trPr>
        <w:tc>
          <w:tcPr>
            <w:tcW w:w="7555" w:type="dxa"/>
            <w:vMerge/>
          </w:tcPr>
          <w:p w14:paraId="00000208" w14:textId="6D708DA6" w:rsidR="00785EF3" w:rsidRPr="00785EF3" w:rsidRDefault="00785EF3" w:rsidP="00785EF3">
            <w:pPr>
              <w:tabs>
                <w:tab w:val="left" w:pos="135"/>
              </w:tabs>
              <w:jc w:val="left"/>
              <w:rPr>
                <w:color w:val="000000" w:themeColor="text1"/>
                <w:lang w:val="kk-KZ"/>
              </w:rPr>
            </w:pPr>
          </w:p>
        </w:tc>
        <w:tc>
          <w:tcPr>
            <w:tcW w:w="1417" w:type="dxa"/>
          </w:tcPr>
          <w:p w14:paraId="00000209" w14:textId="77777777" w:rsidR="00785EF3" w:rsidRPr="00785EF3" w:rsidRDefault="00785EF3" w:rsidP="00785EF3">
            <w:pPr>
              <w:tabs>
                <w:tab w:val="left" w:pos="135"/>
              </w:tabs>
              <w:jc w:val="center"/>
              <w:rPr>
                <w:color w:val="000000" w:themeColor="text1"/>
              </w:rPr>
            </w:pPr>
            <w:r w:rsidRPr="00785EF3">
              <w:rPr>
                <w:color w:val="000000" w:themeColor="text1"/>
              </w:rPr>
              <w:t>Нет</w:t>
            </w:r>
          </w:p>
        </w:tc>
        <w:tc>
          <w:tcPr>
            <w:tcW w:w="992" w:type="dxa"/>
          </w:tcPr>
          <w:p w14:paraId="0000020A" w14:textId="77777777" w:rsidR="00785EF3" w:rsidRPr="00785EF3" w:rsidRDefault="00785EF3" w:rsidP="00785EF3">
            <w:pPr>
              <w:tabs>
                <w:tab w:val="left" w:pos="135"/>
              </w:tabs>
              <w:jc w:val="center"/>
              <w:rPr>
                <w:color w:val="000000" w:themeColor="text1"/>
              </w:rPr>
            </w:pPr>
            <w:r w:rsidRPr="00785EF3">
              <w:rPr>
                <w:color w:val="000000" w:themeColor="text1"/>
              </w:rPr>
              <w:t>0</w:t>
            </w:r>
          </w:p>
        </w:tc>
      </w:tr>
      <w:tr w:rsidR="00785EF3" w:rsidRPr="00D71D94" w14:paraId="45E49AEB" w14:textId="77777777" w:rsidTr="00785EF3">
        <w:trPr>
          <w:trHeight w:val="273"/>
        </w:trPr>
        <w:tc>
          <w:tcPr>
            <w:tcW w:w="7555" w:type="dxa"/>
            <w:vMerge w:val="restart"/>
          </w:tcPr>
          <w:p w14:paraId="0000020B" w14:textId="77777777" w:rsidR="00785EF3" w:rsidRPr="00785EF3" w:rsidRDefault="00785EF3" w:rsidP="00785EF3">
            <w:pPr>
              <w:tabs>
                <w:tab w:val="left" w:pos="135"/>
              </w:tabs>
              <w:jc w:val="left"/>
              <w:rPr>
                <w:color w:val="000000" w:themeColor="text1"/>
              </w:rPr>
            </w:pPr>
            <w:r w:rsidRPr="00785EF3">
              <w:rPr>
                <w:color w:val="000000" w:themeColor="text1"/>
              </w:rPr>
              <w:t>Дыхательная недостаточность при поступлении</w:t>
            </w:r>
          </w:p>
        </w:tc>
        <w:tc>
          <w:tcPr>
            <w:tcW w:w="1417" w:type="dxa"/>
          </w:tcPr>
          <w:p w14:paraId="0000020C" w14:textId="77777777" w:rsidR="00785EF3" w:rsidRPr="00785EF3" w:rsidRDefault="00785EF3" w:rsidP="00785EF3">
            <w:pPr>
              <w:tabs>
                <w:tab w:val="left" w:pos="135"/>
              </w:tabs>
              <w:jc w:val="center"/>
              <w:rPr>
                <w:color w:val="000000" w:themeColor="text1"/>
              </w:rPr>
            </w:pPr>
            <w:r w:rsidRPr="00785EF3">
              <w:rPr>
                <w:color w:val="000000" w:themeColor="text1"/>
              </w:rPr>
              <w:t>Да</w:t>
            </w:r>
          </w:p>
        </w:tc>
        <w:tc>
          <w:tcPr>
            <w:tcW w:w="992" w:type="dxa"/>
          </w:tcPr>
          <w:p w14:paraId="0000020D" w14:textId="77777777" w:rsidR="00785EF3" w:rsidRPr="00785EF3" w:rsidRDefault="00785EF3" w:rsidP="00785EF3">
            <w:pPr>
              <w:tabs>
                <w:tab w:val="left" w:pos="135"/>
              </w:tabs>
              <w:jc w:val="center"/>
              <w:rPr>
                <w:color w:val="000000" w:themeColor="text1"/>
              </w:rPr>
            </w:pPr>
            <w:r w:rsidRPr="00785EF3">
              <w:rPr>
                <w:color w:val="000000" w:themeColor="text1"/>
              </w:rPr>
              <w:t>1</w:t>
            </w:r>
          </w:p>
        </w:tc>
      </w:tr>
      <w:tr w:rsidR="00785EF3" w:rsidRPr="00D71D94" w14:paraId="6E1802FC" w14:textId="77777777" w:rsidTr="00785EF3">
        <w:tc>
          <w:tcPr>
            <w:tcW w:w="7555" w:type="dxa"/>
            <w:vMerge/>
          </w:tcPr>
          <w:p w14:paraId="0000020E" w14:textId="7857D612" w:rsidR="00785EF3" w:rsidRPr="00785EF3" w:rsidRDefault="00785EF3" w:rsidP="00785EF3">
            <w:pPr>
              <w:tabs>
                <w:tab w:val="left" w:pos="135"/>
              </w:tabs>
              <w:jc w:val="left"/>
              <w:rPr>
                <w:color w:val="000000" w:themeColor="text1"/>
              </w:rPr>
            </w:pPr>
          </w:p>
        </w:tc>
        <w:tc>
          <w:tcPr>
            <w:tcW w:w="1417" w:type="dxa"/>
          </w:tcPr>
          <w:p w14:paraId="0000020F" w14:textId="77777777" w:rsidR="00785EF3" w:rsidRPr="00785EF3" w:rsidRDefault="00785EF3" w:rsidP="00785EF3">
            <w:pPr>
              <w:tabs>
                <w:tab w:val="left" w:pos="135"/>
              </w:tabs>
              <w:jc w:val="center"/>
              <w:rPr>
                <w:color w:val="000000" w:themeColor="text1"/>
              </w:rPr>
            </w:pPr>
            <w:r w:rsidRPr="00785EF3">
              <w:rPr>
                <w:color w:val="000000" w:themeColor="text1"/>
              </w:rPr>
              <w:t>Нет</w:t>
            </w:r>
          </w:p>
        </w:tc>
        <w:tc>
          <w:tcPr>
            <w:tcW w:w="992" w:type="dxa"/>
          </w:tcPr>
          <w:p w14:paraId="00000210" w14:textId="77777777" w:rsidR="00785EF3" w:rsidRPr="00785EF3" w:rsidRDefault="00785EF3" w:rsidP="00785EF3">
            <w:pPr>
              <w:tabs>
                <w:tab w:val="left" w:pos="135"/>
              </w:tabs>
              <w:jc w:val="center"/>
              <w:rPr>
                <w:color w:val="000000" w:themeColor="text1"/>
              </w:rPr>
            </w:pPr>
            <w:r w:rsidRPr="00785EF3">
              <w:rPr>
                <w:color w:val="000000" w:themeColor="text1"/>
              </w:rPr>
              <w:t>0</w:t>
            </w:r>
          </w:p>
        </w:tc>
      </w:tr>
    </w:tbl>
    <w:p w14:paraId="00000211"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lastRenderedPageBreak/>
        <w:t>Пропущенные данные считаются нормальными (оценка 0). Оценка варьируется от 0 до 10.</w:t>
      </w:r>
    </w:p>
    <w:p w14:paraId="00000213" w14:textId="19B82785" w:rsidR="001771AD" w:rsidRPr="00785EF3" w:rsidRDefault="00F63FE0" w:rsidP="00785EF3">
      <w:pPr>
        <w:tabs>
          <w:tab w:val="left" w:pos="135"/>
        </w:tabs>
        <w:spacing w:before="200" w:line="240" w:lineRule="auto"/>
        <w:ind w:left="-283" w:firstLine="850"/>
        <w:rPr>
          <w:color w:val="000000" w:themeColor="text1"/>
          <w:sz w:val="28"/>
          <w:szCs w:val="28"/>
          <w:lang w:val="kk-KZ"/>
        </w:rPr>
      </w:pPr>
      <w:r w:rsidRPr="00D71D94">
        <w:rPr>
          <w:color w:val="000000" w:themeColor="text1"/>
          <w:sz w:val="28"/>
          <w:szCs w:val="28"/>
        </w:rPr>
        <w:t>BUN - уровень азота мочевины в крови; M-CARS - оценка риска поступления в отделение интенсивной терапии клиники Майо; RDW - ширина распределения эритроцитов.</w:t>
      </w:r>
    </w:p>
    <w:p w14:paraId="00000214" w14:textId="48D0E033" w:rsidR="001771AD" w:rsidRPr="00785EF3" w:rsidRDefault="00F63FE0" w:rsidP="00785EF3">
      <w:pPr>
        <w:pStyle w:val="1"/>
        <w:tabs>
          <w:tab w:val="left" w:pos="135"/>
        </w:tabs>
        <w:spacing w:before="200" w:after="160"/>
        <w:ind w:left="-283" w:firstLine="850"/>
        <w:jc w:val="center"/>
        <w:rPr>
          <w:rFonts w:ascii="Times New Roman" w:eastAsia="Times New Roman" w:hAnsi="Times New Roman" w:cs="Times New Roman"/>
          <w:b/>
          <w:bCs/>
          <w:color w:val="002060"/>
          <w:sz w:val="28"/>
          <w:szCs w:val="28"/>
        </w:rPr>
      </w:pPr>
      <w:bookmarkStart w:id="73" w:name="_Toc166759055"/>
      <w:r w:rsidRPr="00785EF3">
        <w:rPr>
          <w:rFonts w:ascii="Times New Roman" w:eastAsia="Times New Roman" w:hAnsi="Times New Roman" w:cs="Times New Roman"/>
          <w:b/>
          <w:bCs/>
          <w:color w:val="002060"/>
          <w:sz w:val="28"/>
          <w:szCs w:val="28"/>
        </w:rPr>
        <w:t>12.6. New York Heart Association (NYHA)</w:t>
      </w:r>
      <w:bookmarkEnd w:id="73"/>
    </w:p>
    <w:p w14:paraId="00000215" w14:textId="1EB081A8" w:rsidR="001771AD" w:rsidRPr="00D71D94" w:rsidRDefault="00785EF3" w:rsidP="00DC3645">
      <w:pPr>
        <w:tabs>
          <w:tab w:val="left" w:pos="135"/>
        </w:tabs>
        <w:spacing w:before="200" w:line="240" w:lineRule="auto"/>
        <w:ind w:left="-283" w:firstLine="850"/>
        <w:rPr>
          <w:color w:val="000000" w:themeColor="text1"/>
          <w:sz w:val="28"/>
          <w:szCs w:val="28"/>
        </w:rPr>
      </w:pPr>
      <w:r>
        <w:rPr>
          <w:color w:val="000000" w:themeColor="text1"/>
          <w:sz w:val="28"/>
          <w:szCs w:val="28"/>
          <w:highlight w:val="white"/>
          <w:lang w:val="ru-RU"/>
        </w:rPr>
        <w:t xml:space="preserve">- </w:t>
      </w:r>
      <w:r w:rsidR="00F63FE0" w:rsidRPr="00D71D94">
        <w:rPr>
          <w:color w:val="000000" w:themeColor="text1"/>
          <w:sz w:val="28"/>
          <w:szCs w:val="28"/>
          <w:highlight w:val="white"/>
        </w:rPr>
        <w:t>функциональный класс ХСН по Классификации Нью-Йоркской ассоциации кардиологов</w:t>
      </w:r>
    </w:p>
    <w:p w14:paraId="00000216"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Функциональный класс/</w:t>
      </w:r>
      <w:r w:rsidRPr="00D71D94">
        <w:rPr>
          <w:color w:val="000000" w:themeColor="text1"/>
          <w:sz w:val="28"/>
          <w:szCs w:val="28"/>
        </w:rPr>
        <w:tab/>
        <w:t>Симптомы по классификации NYHA</w:t>
      </w:r>
    </w:p>
    <w:p w14:paraId="00000217"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Класс I - Отсутствие симптомов и ограничений при обычной физической активности, например, одышки при ходьбе, подъеме по лестнице и т.д.</w:t>
      </w:r>
    </w:p>
    <w:p w14:paraId="00000218"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Класс II - Легкие симптомы (легкая одышка и/или стенокардия) и незначительные ограничения при обычной физической активности.</w:t>
      </w:r>
    </w:p>
    <w:p w14:paraId="00000219"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III класс - Выраженное ограничение активности из-за симптомов, даже во время обычной активности, например, при ходьбе на короткие расстояния (20-100 м).Чувствует себя комфортно только в состоянии покоя.</w:t>
      </w:r>
    </w:p>
    <w:p w14:paraId="0000021A"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IV класс - Серьезные ограничения. Испытывает симптомы даже в состоянии покоя. В основном это лежачие пациенты.</w:t>
      </w:r>
    </w:p>
    <w:p w14:paraId="0000021B"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V Класс по NYHA не указан или его невозможно определить.</w:t>
      </w:r>
    </w:p>
    <w:p w14:paraId="0000021C" w14:textId="77777777" w:rsidR="001771AD" w:rsidRPr="00785EF3" w:rsidRDefault="00F63FE0" w:rsidP="00785EF3">
      <w:pPr>
        <w:pStyle w:val="1"/>
        <w:tabs>
          <w:tab w:val="left" w:pos="135"/>
        </w:tabs>
        <w:spacing w:before="200" w:after="160"/>
        <w:ind w:left="-283" w:firstLine="283"/>
        <w:jc w:val="center"/>
        <w:rPr>
          <w:rFonts w:ascii="Times New Roman" w:eastAsia="Times New Roman" w:hAnsi="Times New Roman" w:cs="Times New Roman"/>
          <w:b/>
          <w:bCs/>
          <w:color w:val="002060"/>
          <w:sz w:val="28"/>
          <w:szCs w:val="28"/>
        </w:rPr>
      </w:pPr>
      <w:bookmarkStart w:id="74" w:name="_Toc166759056"/>
      <w:r w:rsidRPr="00785EF3">
        <w:rPr>
          <w:rFonts w:ascii="Times New Roman" w:eastAsia="Times New Roman" w:hAnsi="Times New Roman" w:cs="Times New Roman"/>
          <w:b/>
          <w:bCs/>
          <w:color w:val="002060"/>
          <w:sz w:val="28"/>
          <w:szCs w:val="28"/>
        </w:rPr>
        <w:t>12.7. Society of Thoracic Surgeons (STS) калькулятор хирургических рисков</w:t>
      </w:r>
      <w:bookmarkEnd w:id="74"/>
    </w:p>
    <w:p w14:paraId="0000021D"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Калькулятор разработан обществом торакальных хирургов США для оценки операционной смертности и заболеваемости у кардиохирургических пациентов на основе демографических и клинических показателей. На сегодняшний день имеется обновленный калькулятор рисков, который позволяет хирургам и многопрофильным медицинским работникам оценивать риск пациента в режиме реального времени. Расчеты рисков основаны на самых актуальных общенациональных данных за 2023 год из базы данных STS Adult Cardiac Surgery Database, основанной на надежных моделях риска, которые постоянно обновляются каждые три месяца.</w:t>
      </w:r>
    </w:p>
    <w:p w14:paraId="0000021E"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Статистически надежный калькулятор хирургического риска STS для конкретных процедур в настоящее время учитывает подавляющее большинство всех проводимых операций на сердце.</w:t>
      </w:r>
    </w:p>
    <w:p w14:paraId="0000021F"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Официальный сайт онлаин калькулятора: https://acsdriskcalc.research.sts.org/</w:t>
      </w:r>
    </w:p>
    <w:p w14:paraId="00000220" w14:textId="77777777" w:rsidR="001771AD" w:rsidRPr="00785EF3" w:rsidRDefault="00F63FE0" w:rsidP="00785EF3">
      <w:pPr>
        <w:pStyle w:val="1"/>
        <w:tabs>
          <w:tab w:val="left" w:pos="135"/>
        </w:tabs>
        <w:spacing w:before="200" w:after="160"/>
        <w:ind w:left="-283" w:firstLine="850"/>
        <w:jc w:val="center"/>
        <w:rPr>
          <w:rFonts w:ascii="Times New Roman" w:eastAsia="Times New Roman" w:hAnsi="Times New Roman" w:cs="Times New Roman"/>
          <w:b/>
          <w:bCs/>
          <w:color w:val="002060"/>
          <w:sz w:val="28"/>
          <w:szCs w:val="28"/>
        </w:rPr>
      </w:pPr>
      <w:bookmarkStart w:id="75" w:name="_Toc166759057"/>
      <w:r w:rsidRPr="00785EF3">
        <w:rPr>
          <w:rFonts w:ascii="Times New Roman" w:eastAsia="Times New Roman" w:hAnsi="Times New Roman" w:cs="Times New Roman"/>
          <w:b/>
          <w:bCs/>
          <w:color w:val="002060"/>
          <w:sz w:val="28"/>
          <w:szCs w:val="28"/>
        </w:rPr>
        <w:lastRenderedPageBreak/>
        <w:t>12.8. Frailty - шкала хрупкости.</w:t>
      </w:r>
      <w:bookmarkEnd w:id="75"/>
    </w:p>
    <w:p w14:paraId="38F26CCD" w14:textId="77777777" w:rsidR="00A97220" w:rsidRDefault="00F63FE0" w:rsidP="00DC3645">
      <w:pPr>
        <w:tabs>
          <w:tab w:val="left" w:pos="135"/>
        </w:tabs>
        <w:spacing w:before="200" w:line="240" w:lineRule="auto"/>
        <w:ind w:left="-283" w:firstLine="850"/>
        <w:rPr>
          <w:color w:val="000000" w:themeColor="text1"/>
          <w:sz w:val="28"/>
          <w:szCs w:val="28"/>
          <w:lang w:val="ru-RU"/>
        </w:rPr>
      </w:pPr>
      <w:r w:rsidRPr="00D71D94">
        <w:rPr>
          <w:color w:val="000000" w:themeColor="text1"/>
          <w:sz w:val="28"/>
          <w:szCs w:val="28"/>
        </w:rPr>
        <w:t xml:space="preserve">В последнее время актуальность приобрела относительно новая для нашей страны шкала FRAILTY – шкала Хрупкости. Было отмечено, что у пациентов, которые считаются “хрупкими”, наблюдается более высокая операционная смертность, более длительное пребывание в отделении интенсивной терапии (ОИТ) и стационаре, а также более частая выписка во вторичные учреждения </w:t>
      </w:r>
      <w:r w:rsidR="00785EF3">
        <w:rPr>
          <w:color w:val="000000" w:themeColor="text1"/>
          <w:sz w:val="28"/>
          <w:szCs w:val="28"/>
        </w:rPr>
        <w:t>[</w:t>
      </w:r>
      <w:r w:rsidRPr="00D71D94">
        <w:rPr>
          <w:color w:val="000000" w:themeColor="text1"/>
          <w:sz w:val="28"/>
          <w:szCs w:val="28"/>
        </w:rPr>
        <w:t>112</w:t>
      </w:r>
      <w:r w:rsidR="00785EF3">
        <w:rPr>
          <w:color w:val="000000" w:themeColor="text1"/>
          <w:sz w:val="28"/>
          <w:szCs w:val="28"/>
        </w:rPr>
        <w:t>]</w:t>
      </w:r>
      <w:r w:rsidRPr="00D71D94">
        <w:rPr>
          <w:color w:val="000000" w:themeColor="text1"/>
          <w:sz w:val="28"/>
          <w:szCs w:val="28"/>
        </w:rPr>
        <w:t>.</w:t>
      </w:r>
      <w:r w:rsidR="00A97220">
        <w:rPr>
          <w:color w:val="000000" w:themeColor="text1"/>
          <w:sz w:val="28"/>
          <w:szCs w:val="28"/>
          <w:lang w:val="ru-RU"/>
        </w:rPr>
        <w:t xml:space="preserve"> </w:t>
      </w:r>
      <w:r w:rsidRPr="00D71D94">
        <w:rPr>
          <w:color w:val="000000" w:themeColor="text1"/>
          <w:sz w:val="28"/>
          <w:szCs w:val="28"/>
        </w:rPr>
        <w:t xml:space="preserve">Интеграция показателей хрупкости в клиническую практику имеет решающее значение для разработки вмешательств и индивидуальных планов ухода, учитывающих возрастные состояния (в частности, инвалидность) пожилых людей </w:t>
      </w:r>
      <w:r w:rsidR="00785EF3" w:rsidRPr="00785EF3">
        <w:rPr>
          <w:color w:val="000000" w:themeColor="text1"/>
          <w:sz w:val="28"/>
          <w:szCs w:val="28"/>
          <w:lang w:val="ru-RU"/>
        </w:rPr>
        <w:t>[</w:t>
      </w:r>
      <w:r w:rsidRPr="00D71D94">
        <w:rPr>
          <w:color w:val="000000" w:themeColor="text1"/>
          <w:sz w:val="28"/>
          <w:szCs w:val="28"/>
        </w:rPr>
        <w:t>113</w:t>
      </w:r>
      <w:r w:rsidR="00785EF3">
        <w:rPr>
          <w:color w:val="000000" w:themeColor="text1"/>
          <w:sz w:val="28"/>
          <w:szCs w:val="28"/>
        </w:rPr>
        <w:t>]</w:t>
      </w:r>
      <w:r w:rsidRPr="00D71D94">
        <w:rPr>
          <w:color w:val="000000" w:themeColor="text1"/>
          <w:sz w:val="28"/>
          <w:szCs w:val="28"/>
        </w:rPr>
        <w:t xml:space="preserve"> За прошедшие годы было разработано множество инструментов для учета хрупкости. </w:t>
      </w:r>
    </w:p>
    <w:p w14:paraId="00000221" w14:textId="27CB2FB8"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Клиническая шкала хрупкости - это 9-балльная шкала, которая количественно оценивает хрупкость в зависимости от функции у отдельных пациентов. Она дополнена визуальной таблицей, помогающей классифицировать хрупкость. Более высокие баллы указывают на повышенную хрупкость и связанные с ней риски. Шкала хорошо валидирована и была протестирована в различных клинических условиях. Старческая астения (или “хрупкость» - frailty) — термин, представленный в международной классификации болезней как R54, также применим к пациентам молодого возраста, объединяющий в себе около 85 различных гериатрических состояний и синдромов. Однако чаще всего это:</w:t>
      </w:r>
    </w:p>
    <w:p w14:paraId="00000222"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потеря массы тела (саркопения) не менее чем на 4, 5 кг в год;</w:t>
      </w:r>
    </w:p>
    <w:p w14:paraId="00000223"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снижение силы кистей рук по данным динамометрии;</w:t>
      </w:r>
    </w:p>
    <w:p w14:paraId="00000224"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снижение физической активности:</w:t>
      </w:r>
    </w:p>
    <w:p w14:paraId="00000225"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замедление скорости передвижения пациента;</w:t>
      </w:r>
    </w:p>
    <w:p w14:paraId="00000226"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 выраженная общая слабость и повышенная утомляемость.</w:t>
      </w:r>
    </w:p>
    <w:p w14:paraId="00000227"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Сочетание как минимум трех и более вышеуказанных признаков позволяет диагностировать у пациента ССА, а присутствие 1 или 2 симптомов свидетельствует в пользу преастении.</w:t>
      </w:r>
    </w:p>
    <w:p w14:paraId="00000228"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Риск развития синдрома старческой астении (ССА) закономерно возрастает у пациентов старше 80 лет, однако по последним данным не исключается преждевременная астения у пациентов в возрасте 60-70 лет.</w:t>
      </w:r>
    </w:p>
    <w:p w14:paraId="00000229" w14:textId="517D6BB6"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Ниже представлен алгоритм диагностики ССА по системе «возраст — не помеха» всех пациентов старше 65 лет и целесообразности консультации гериантолога</w:t>
      </w:r>
      <w:r w:rsidR="00A97220">
        <w:rPr>
          <w:color w:val="000000" w:themeColor="text1"/>
          <w:sz w:val="28"/>
          <w:szCs w:val="28"/>
          <w:lang w:val="ru-RU"/>
        </w:rPr>
        <w:t xml:space="preserve"> (таблица 4)</w:t>
      </w:r>
      <w:r w:rsidRPr="00D71D94">
        <w:rPr>
          <w:color w:val="000000" w:themeColor="text1"/>
          <w:sz w:val="28"/>
          <w:szCs w:val="28"/>
        </w:rPr>
        <w:t>.</w:t>
      </w:r>
    </w:p>
    <w:p w14:paraId="6D50BFAE" w14:textId="77777777" w:rsidR="00785EF3" w:rsidRDefault="00785EF3">
      <w:pPr>
        <w:rPr>
          <w:b/>
          <w:bCs/>
          <w:color w:val="000000" w:themeColor="text1"/>
          <w:sz w:val="28"/>
          <w:szCs w:val="28"/>
        </w:rPr>
      </w:pPr>
      <w:r>
        <w:rPr>
          <w:b/>
          <w:bCs/>
          <w:color w:val="000000" w:themeColor="text1"/>
          <w:sz w:val="28"/>
          <w:szCs w:val="28"/>
        </w:rPr>
        <w:br w:type="page"/>
      </w:r>
    </w:p>
    <w:p w14:paraId="0000022A" w14:textId="62298143" w:rsidR="001771AD" w:rsidRPr="00785EF3" w:rsidRDefault="00F63FE0" w:rsidP="00785EF3">
      <w:pPr>
        <w:tabs>
          <w:tab w:val="left" w:pos="135"/>
        </w:tabs>
        <w:spacing w:before="200" w:line="240" w:lineRule="auto"/>
        <w:rPr>
          <w:b/>
          <w:bCs/>
          <w:color w:val="000000" w:themeColor="text1"/>
          <w:sz w:val="28"/>
          <w:szCs w:val="28"/>
        </w:rPr>
      </w:pPr>
      <w:r w:rsidRPr="00785EF3">
        <w:rPr>
          <w:b/>
          <w:bCs/>
          <w:color w:val="000000" w:themeColor="text1"/>
          <w:sz w:val="28"/>
          <w:szCs w:val="28"/>
        </w:rPr>
        <w:lastRenderedPageBreak/>
        <w:t>Таблица 4</w:t>
      </w:r>
      <w:r w:rsidR="00785EF3" w:rsidRPr="00785EF3">
        <w:rPr>
          <w:b/>
          <w:bCs/>
          <w:color w:val="000000" w:themeColor="text1"/>
          <w:sz w:val="28"/>
          <w:szCs w:val="28"/>
        </w:rPr>
        <w:t xml:space="preserve"> -</w:t>
      </w:r>
      <w:r w:rsidRPr="00785EF3">
        <w:rPr>
          <w:b/>
          <w:bCs/>
          <w:color w:val="000000" w:themeColor="text1"/>
          <w:sz w:val="28"/>
          <w:szCs w:val="28"/>
        </w:rPr>
        <w:t xml:space="preserve"> Оценка ССА</w:t>
      </w:r>
    </w:p>
    <w:tbl>
      <w:tblPr>
        <w:tblStyle w:val="affd"/>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6946"/>
        <w:gridCol w:w="1842"/>
      </w:tblGrid>
      <w:tr w:rsidR="00D71D94" w:rsidRPr="00785EF3" w14:paraId="1796D5ED" w14:textId="77777777" w:rsidTr="00785EF3">
        <w:trPr>
          <w:trHeight w:val="364"/>
        </w:trPr>
        <w:tc>
          <w:tcPr>
            <w:tcW w:w="9634" w:type="dxa"/>
            <w:gridSpan w:val="3"/>
          </w:tcPr>
          <w:p w14:paraId="0000022B" w14:textId="77777777" w:rsidR="001771AD" w:rsidRPr="00A97220" w:rsidRDefault="00000000" w:rsidP="00785EF3">
            <w:pPr>
              <w:tabs>
                <w:tab w:val="left" w:pos="135"/>
              </w:tabs>
              <w:ind w:right="-207"/>
              <w:rPr>
                <w:color w:val="000000" w:themeColor="text1"/>
              </w:rPr>
            </w:pPr>
            <w:sdt>
              <w:sdtPr>
                <w:rPr>
                  <w:color w:val="000000" w:themeColor="text1"/>
                </w:rPr>
                <w:tag w:val="goog_rdk_46"/>
                <w:id w:val="1416517464"/>
              </w:sdtPr>
              <w:sdtContent>
                <w:r w:rsidR="00F63FE0" w:rsidRPr="00A97220">
                  <w:rPr>
                    <w:rFonts w:eastAsia="Gungsuh"/>
                    <w:color w:val="000000" w:themeColor="text1"/>
                  </w:rPr>
                  <w:t>Пациент &gt;= 60 лет → Скрининг по шкале «Возраст — не помеха»</w:t>
                </w:r>
              </w:sdtContent>
            </w:sdt>
          </w:p>
        </w:tc>
      </w:tr>
      <w:tr w:rsidR="00D71D94" w:rsidRPr="00785EF3" w14:paraId="1099B280" w14:textId="77777777" w:rsidTr="00A97220">
        <w:tc>
          <w:tcPr>
            <w:tcW w:w="846" w:type="dxa"/>
            <w:shd w:val="clear" w:color="auto" w:fill="D5DCE4" w:themeFill="text2" w:themeFillTint="33"/>
          </w:tcPr>
          <w:p w14:paraId="0000022E" w14:textId="77777777" w:rsidR="001771AD" w:rsidRPr="00A97220" w:rsidRDefault="001771AD" w:rsidP="00785EF3">
            <w:pPr>
              <w:tabs>
                <w:tab w:val="left" w:pos="135"/>
              </w:tabs>
              <w:ind w:right="-207"/>
              <w:rPr>
                <w:color w:val="000000" w:themeColor="text1"/>
              </w:rPr>
            </w:pPr>
          </w:p>
        </w:tc>
        <w:tc>
          <w:tcPr>
            <w:tcW w:w="6946" w:type="dxa"/>
            <w:shd w:val="clear" w:color="auto" w:fill="D5DCE4" w:themeFill="text2" w:themeFillTint="33"/>
          </w:tcPr>
          <w:p w14:paraId="0000022F" w14:textId="77777777" w:rsidR="001771AD" w:rsidRPr="00A97220" w:rsidRDefault="00F63FE0" w:rsidP="00785EF3">
            <w:pPr>
              <w:tabs>
                <w:tab w:val="left" w:pos="135"/>
              </w:tabs>
              <w:ind w:left="178" w:right="65"/>
              <w:rPr>
                <w:color w:val="000000" w:themeColor="text1"/>
              </w:rPr>
            </w:pPr>
            <w:r w:rsidRPr="00A97220">
              <w:rPr>
                <w:color w:val="000000" w:themeColor="text1"/>
              </w:rPr>
              <w:t>Вопрос</w:t>
            </w:r>
          </w:p>
        </w:tc>
        <w:tc>
          <w:tcPr>
            <w:tcW w:w="1842" w:type="dxa"/>
            <w:shd w:val="clear" w:color="auto" w:fill="D5DCE4" w:themeFill="text2" w:themeFillTint="33"/>
          </w:tcPr>
          <w:p w14:paraId="00000230" w14:textId="77777777" w:rsidR="001771AD" w:rsidRPr="00A97220" w:rsidRDefault="00F63FE0" w:rsidP="00785EF3">
            <w:pPr>
              <w:tabs>
                <w:tab w:val="left" w:pos="157"/>
              </w:tabs>
              <w:ind w:left="178" w:right="-219"/>
              <w:rPr>
                <w:color w:val="000000" w:themeColor="text1"/>
              </w:rPr>
            </w:pPr>
            <w:r w:rsidRPr="00A97220">
              <w:rPr>
                <w:color w:val="000000" w:themeColor="text1"/>
              </w:rPr>
              <w:t>Ответ</w:t>
            </w:r>
          </w:p>
        </w:tc>
      </w:tr>
      <w:tr w:rsidR="00D71D94" w:rsidRPr="00785EF3" w14:paraId="7361A453" w14:textId="77777777" w:rsidTr="00A97220">
        <w:tc>
          <w:tcPr>
            <w:tcW w:w="846" w:type="dxa"/>
          </w:tcPr>
          <w:p w14:paraId="00000231" w14:textId="77777777" w:rsidR="001771AD" w:rsidRPr="00A97220" w:rsidRDefault="00F63FE0" w:rsidP="00A97220">
            <w:pPr>
              <w:tabs>
                <w:tab w:val="left" w:pos="135"/>
              </w:tabs>
              <w:ind w:right="-207"/>
              <w:jc w:val="center"/>
              <w:rPr>
                <w:color w:val="000000" w:themeColor="text1"/>
              </w:rPr>
            </w:pPr>
            <w:r w:rsidRPr="00A97220">
              <w:rPr>
                <w:color w:val="000000" w:themeColor="text1"/>
              </w:rPr>
              <w:t>1</w:t>
            </w:r>
          </w:p>
        </w:tc>
        <w:tc>
          <w:tcPr>
            <w:tcW w:w="6946" w:type="dxa"/>
          </w:tcPr>
          <w:p w14:paraId="00000232" w14:textId="77777777" w:rsidR="001771AD" w:rsidRPr="00A97220" w:rsidRDefault="00F63FE0" w:rsidP="00785EF3">
            <w:pPr>
              <w:tabs>
                <w:tab w:val="left" w:pos="135"/>
              </w:tabs>
              <w:ind w:left="178" w:right="65"/>
              <w:rPr>
                <w:color w:val="000000" w:themeColor="text1"/>
              </w:rPr>
            </w:pPr>
            <w:r w:rsidRPr="00A97220">
              <w:rPr>
                <w:color w:val="000000" w:themeColor="text1"/>
              </w:rPr>
              <w:t>Похудели ли Вы на 5 кг и более за последние 6 месяцев? (Вес)</w:t>
            </w:r>
          </w:p>
        </w:tc>
        <w:tc>
          <w:tcPr>
            <w:tcW w:w="1842" w:type="dxa"/>
          </w:tcPr>
          <w:p w14:paraId="00000233" w14:textId="77777777" w:rsidR="001771AD" w:rsidRPr="00A97220" w:rsidRDefault="00F63FE0" w:rsidP="00785EF3">
            <w:pPr>
              <w:tabs>
                <w:tab w:val="left" w:pos="157"/>
              </w:tabs>
              <w:ind w:left="178" w:right="-219"/>
              <w:rPr>
                <w:color w:val="000000" w:themeColor="text1"/>
              </w:rPr>
            </w:pPr>
            <w:r w:rsidRPr="00A97220">
              <w:rPr>
                <w:color w:val="000000" w:themeColor="text1"/>
              </w:rPr>
              <w:t>Да/Нет</w:t>
            </w:r>
          </w:p>
        </w:tc>
      </w:tr>
      <w:tr w:rsidR="00D71D94" w:rsidRPr="00785EF3" w14:paraId="03E9FD77" w14:textId="77777777" w:rsidTr="00A97220">
        <w:tc>
          <w:tcPr>
            <w:tcW w:w="846" w:type="dxa"/>
          </w:tcPr>
          <w:p w14:paraId="00000234" w14:textId="77777777" w:rsidR="001771AD" w:rsidRPr="00A97220" w:rsidRDefault="00F63FE0" w:rsidP="00A97220">
            <w:pPr>
              <w:tabs>
                <w:tab w:val="left" w:pos="135"/>
              </w:tabs>
              <w:ind w:right="-207"/>
              <w:jc w:val="center"/>
              <w:rPr>
                <w:color w:val="000000" w:themeColor="text1"/>
              </w:rPr>
            </w:pPr>
            <w:r w:rsidRPr="00A97220">
              <w:rPr>
                <w:color w:val="000000" w:themeColor="text1"/>
              </w:rPr>
              <w:t>2</w:t>
            </w:r>
          </w:p>
        </w:tc>
        <w:tc>
          <w:tcPr>
            <w:tcW w:w="6946" w:type="dxa"/>
          </w:tcPr>
          <w:p w14:paraId="00000235" w14:textId="77777777" w:rsidR="001771AD" w:rsidRPr="00A97220" w:rsidRDefault="00F63FE0" w:rsidP="00785EF3">
            <w:pPr>
              <w:tabs>
                <w:tab w:val="left" w:pos="135"/>
              </w:tabs>
              <w:ind w:left="178" w:right="65"/>
              <w:rPr>
                <w:color w:val="000000" w:themeColor="text1"/>
              </w:rPr>
            </w:pPr>
            <w:r w:rsidRPr="00A97220">
              <w:rPr>
                <w:color w:val="000000" w:themeColor="text1"/>
              </w:rPr>
              <w:t>Испытываете ли Вы какие-либо ограничения в повседневной жизни из-за снижения зрения или слуха?</w:t>
            </w:r>
          </w:p>
        </w:tc>
        <w:tc>
          <w:tcPr>
            <w:tcW w:w="1842" w:type="dxa"/>
          </w:tcPr>
          <w:p w14:paraId="00000236" w14:textId="77777777" w:rsidR="001771AD" w:rsidRPr="00A97220" w:rsidRDefault="00F63FE0" w:rsidP="00785EF3">
            <w:pPr>
              <w:tabs>
                <w:tab w:val="left" w:pos="157"/>
              </w:tabs>
              <w:ind w:left="178" w:right="-219"/>
              <w:rPr>
                <w:color w:val="000000" w:themeColor="text1"/>
              </w:rPr>
            </w:pPr>
            <w:r w:rsidRPr="00A97220">
              <w:rPr>
                <w:color w:val="000000" w:themeColor="text1"/>
              </w:rPr>
              <w:t>Да/Нет</w:t>
            </w:r>
          </w:p>
        </w:tc>
      </w:tr>
      <w:tr w:rsidR="00D71D94" w:rsidRPr="00785EF3" w14:paraId="42AD74B4" w14:textId="77777777" w:rsidTr="00A97220">
        <w:tc>
          <w:tcPr>
            <w:tcW w:w="846" w:type="dxa"/>
          </w:tcPr>
          <w:p w14:paraId="00000237" w14:textId="77777777" w:rsidR="001771AD" w:rsidRPr="00A97220" w:rsidRDefault="00F63FE0" w:rsidP="00A97220">
            <w:pPr>
              <w:tabs>
                <w:tab w:val="left" w:pos="135"/>
              </w:tabs>
              <w:ind w:right="-207"/>
              <w:jc w:val="center"/>
              <w:rPr>
                <w:color w:val="000000" w:themeColor="text1"/>
              </w:rPr>
            </w:pPr>
            <w:r w:rsidRPr="00A97220">
              <w:rPr>
                <w:color w:val="000000" w:themeColor="text1"/>
              </w:rPr>
              <w:t>3</w:t>
            </w:r>
          </w:p>
        </w:tc>
        <w:tc>
          <w:tcPr>
            <w:tcW w:w="6946" w:type="dxa"/>
          </w:tcPr>
          <w:p w14:paraId="00000238" w14:textId="77777777" w:rsidR="001771AD" w:rsidRPr="00A97220" w:rsidRDefault="00F63FE0" w:rsidP="00785EF3">
            <w:pPr>
              <w:tabs>
                <w:tab w:val="left" w:pos="135"/>
              </w:tabs>
              <w:ind w:left="178" w:right="65"/>
              <w:rPr>
                <w:color w:val="000000" w:themeColor="text1"/>
              </w:rPr>
            </w:pPr>
            <w:r w:rsidRPr="00A97220">
              <w:rPr>
                <w:color w:val="000000" w:themeColor="text1"/>
              </w:rPr>
              <w:t>Были ли у Вас в течение последнего года травмы, связанные с падением?</w:t>
            </w:r>
          </w:p>
        </w:tc>
        <w:tc>
          <w:tcPr>
            <w:tcW w:w="1842" w:type="dxa"/>
          </w:tcPr>
          <w:p w14:paraId="00000239" w14:textId="77777777" w:rsidR="001771AD" w:rsidRPr="00A97220" w:rsidRDefault="00F63FE0" w:rsidP="00785EF3">
            <w:pPr>
              <w:tabs>
                <w:tab w:val="left" w:pos="157"/>
              </w:tabs>
              <w:ind w:left="178" w:right="-219"/>
              <w:rPr>
                <w:color w:val="000000" w:themeColor="text1"/>
              </w:rPr>
            </w:pPr>
            <w:r w:rsidRPr="00A97220">
              <w:rPr>
                <w:color w:val="000000" w:themeColor="text1"/>
              </w:rPr>
              <w:t>Да/Нет</w:t>
            </w:r>
          </w:p>
        </w:tc>
      </w:tr>
      <w:tr w:rsidR="00D71D94" w:rsidRPr="00785EF3" w14:paraId="1362F941" w14:textId="77777777" w:rsidTr="00A97220">
        <w:tc>
          <w:tcPr>
            <w:tcW w:w="846" w:type="dxa"/>
          </w:tcPr>
          <w:p w14:paraId="0000023A" w14:textId="77777777" w:rsidR="001771AD" w:rsidRPr="00A97220" w:rsidRDefault="00F63FE0" w:rsidP="00A97220">
            <w:pPr>
              <w:tabs>
                <w:tab w:val="left" w:pos="135"/>
              </w:tabs>
              <w:ind w:right="-207"/>
              <w:jc w:val="center"/>
              <w:rPr>
                <w:color w:val="000000" w:themeColor="text1"/>
              </w:rPr>
            </w:pPr>
            <w:r w:rsidRPr="00A97220">
              <w:rPr>
                <w:color w:val="000000" w:themeColor="text1"/>
              </w:rPr>
              <w:t>4</w:t>
            </w:r>
          </w:p>
        </w:tc>
        <w:tc>
          <w:tcPr>
            <w:tcW w:w="6946" w:type="dxa"/>
          </w:tcPr>
          <w:p w14:paraId="0000023B" w14:textId="77777777" w:rsidR="001771AD" w:rsidRPr="00A97220" w:rsidRDefault="00F63FE0" w:rsidP="00785EF3">
            <w:pPr>
              <w:tabs>
                <w:tab w:val="left" w:pos="135"/>
              </w:tabs>
              <w:ind w:left="178" w:right="65"/>
              <w:rPr>
                <w:color w:val="000000" w:themeColor="text1"/>
              </w:rPr>
            </w:pPr>
            <w:r w:rsidRPr="00A97220">
              <w:rPr>
                <w:color w:val="000000" w:themeColor="text1"/>
              </w:rPr>
              <w:t>Чувствуете ли Вы себя подавленным, грустным или встревоженным на протяжении последних недель? (Настроение)</w:t>
            </w:r>
          </w:p>
        </w:tc>
        <w:tc>
          <w:tcPr>
            <w:tcW w:w="1842" w:type="dxa"/>
          </w:tcPr>
          <w:p w14:paraId="0000023C" w14:textId="77777777" w:rsidR="001771AD" w:rsidRPr="00A97220" w:rsidRDefault="00F63FE0" w:rsidP="00785EF3">
            <w:pPr>
              <w:tabs>
                <w:tab w:val="left" w:pos="157"/>
              </w:tabs>
              <w:ind w:left="178" w:right="-219"/>
              <w:rPr>
                <w:color w:val="000000" w:themeColor="text1"/>
              </w:rPr>
            </w:pPr>
            <w:r w:rsidRPr="00A97220">
              <w:rPr>
                <w:color w:val="000000" w:themeColor="text1"/>
              </w:rPr>
              <w:t>Да/Нет</w:t>
            </w:r>
          </w:p>
        </w:tc>
      </w:tr>
      <w:tr w:rsidR="00D71D94" w:rsidRPr="00785EF3" w14:paraId="5701009D" w14:textId="77777777" w:rsidTr="00A97220">
        <w:tc>
          <w:tcPr>
            <w:tcW w:w="846" w:type="dxa"/>
          </w:tcPr>
          <w:p w14:paraId="0000023D" w14:textId="77777777" w:rsidR="001771AD" w:rsidRPr="00A97220" w:rsidRDefault="00F63FE0" w:rsidP="00A97220">
            <w:pPr>
              <w:tabs>
                <w:tab w:val="left" w:pos="135"/>
              </w:tabs>
              <w:ind w:right="-207"/>
              <w:jc w:val="center"/>
              <w:rPr>
                <w:color w:val="000000" w:themeColor="text1"/>
              </w:rPr>
            </w:pPr>
            <w:r w:rsidRPr="00A97220">
              <w:rPr>
                <w:color w:val="000000" w:themeColor="text1"/>
              </w:rPr>
              <w:t>5</w:t>
            </w:r>
          </w:p>
        </w:tc>
        <w:tc>
          <w:tcPr>
            <w:tcW w:w="6946" w:type="dxa"/>
          </w:tcPr>
          <w:p w14:paraId="0000023E" w14:textId="77777777" w:rsidR="001771AD" w:rsidRPr="00A97220" w:rsidRDefault="00F63FE0" w:rsidP="00785EF3">
            <w:pPr>
              <w:tabs>
                <w:tab w:val="left" w:pos="135"/>
              </w:tabs>
              <w:ind w:left="178" w:right="65"/>
              <w:rPr>
                <w:color w:val="000000" w:themeColor="text1"/>
              </w:rPr>
            </w:pPr>
            <w:r w:rsidRPr="00A97220">
              <w:rPr>
                <w:color w:val="000000" w:themeColor="text1"/>
              </w:rPr>
              <w:t>Были ли у Вас проблемы с памятью, пониманием, ориентацией или способностью планировать?</w:t>
            </w:r>
          </w:p>
        </w:tc>
        <w:tc>
          <w:tcPr>
            <w:tcW w:w="1842" w:type="dxa"/>
          </w:tcPr>
          <w:p w14:paraId="0000023F" w14:textId="77777777" w:rsidR="001771AD" w:rsidRPr="00A97220" w:rsidRDefault="00F63FE0" w:rsidP="00785EF3">
            <w:pPr>
              <w:tabs>
                <w:tab w:val="left" w:pos="157"/>
              </w:tabs>
              <w:ind w:left="178" w:right="-219"/>
              <w:rPr>
                <w:color w:val="000000" w:themeColor="text1"/>
              </w:rPr>
            </w:pPr>
            <w:r w:rsidRPr="00A97220">
              <w:rPr>
                <w:color w:val="000000" w:themeColor="text1"/>
              </w:rPr>
              <w:t>Да/Нет</w:t>
            </w:r>
          </w:p>
        </w:tc>
      </w:tr>
      <w:tr w:rsidR="00D71D94" w:rsidRPr="00785EF3" w14:paraId="5C81643F" w14:textId="77777777" w:rsidTr="00A97220">
        <w:tc>
          <w:tcPr>
            <w:tcW w:w="846" w:type="dxa"/>
          </w:tcPr>
          <w:p w14:paraId="00000240" w14:textId="77777777" w:rsidR="001771AD" w:rsidRPr="00A97220" w:rsidRDefault="00F63FE0" w:rsidP="00A97220">
            <w:pPr>
              <w:tabs>
                <w:tab w:val="left" w:pos="135"/>
              </w:tabs>
              <w:ind w:right="-207"/>
              <w:jc w:val="center"/>
              <w:rPr>
                <w:color w:val="000000" w:themeColor="text1"/>
              </w:rPr>
            </w:pPr>
            <w:r w:rsidRPr="00A97220">
              <w:rPr>
                <w:color w:val="000000" w:themeColor="text1"/>
              </w:rPr>
              <w:t>6</w:t>
            </w:r>
          </w:p>
        </w:tc>
        <w:tc>
          <w:tcPr>
            <w:tcW w:w="6946" w:type="dxa"/>
          </w:tcPr>
          <w:p w14:paraId="00000241" w14:textId="77777777" w:rsidR="001771AD" w:rsidRPr="00A97220" w:rsidRDefault="00F63FE0" w:rsidP="00785EF3">
            <w:pPr>
              <w:tabs>
                <w:tab w:val="left" w:pos="135"/>
              </w:tabs>
              <w:ind w:left="178" w:right="65"/>
              <w:rPr>
                <w:color w:val="000000" w:themeColor="text1"/>
              </w:rPr>
            </w:pPr>
            <w:r w:rsidRPr="00A97220">
              <w:rPr>
                <w:color w:val="000000" w:themeColor="text1"/>
              </w:rPr>
              <w:t>Страдаете ли Вы недержанием мочи?</w:t>
            </w:r>
          </w:p>
        </w:tc>
        <w:tc>
          <w:tcPr>
            <w:tcW w:w="1842" w:type="dxa"/>
          </w:tcPr>
          <w:p w14:paraId="00000242" w14:textId="77777777" w:rsidR="001771AD" w:rsidRPr="00A97220" w:rsidRDefault="00F63FE0" w:rsidP="00785EF3">
            <w:pPr>
              <w:tabs>
                <w:tab w:val="left" w:pos="157"/>
              </w:tabs>
              <w:ind w:left="178" w:right="-219"/>
              <w:rPr>
                <w:color w:val="000000" w:themeColor="text1"/>
              </w:rPr>
            </w:pPr>
            <w:r w:rsidRPr="00A97220">
              <w:rPr>
                <w:color w:val="000000" w:themeColor="text1"/>
              </w:rPr>
              <w:t>Да/Нет</w:t>
            </w:r>
          </w:p>
        </w:tc>
      </w:tr>
      <w:tr w:rsidR="00D71D94" w:rsidRPr="00785EF3" w14:paraId="6AEF9D3A" w14:textId="77777777" w:rsidTr="00A97220">
        <w:tc>
          <w:tcPr>
            <w:tcW w:w="846" w:type="dxa"/>
          </w:tcPr>
          <w:p w14:paraId="00000243" w14:textId="77777777" w:rsidR="001771AD" w:rsidRPr="00A97220" w:rsidRDefault="00F63FE0" w:rsidP="00A97220">
            <w:pPr>
              <w:tabs>
                <w:tab w:val="left" w:pos="135"/>
              </w:tabs>
              <w:ind w:right="-207"/>
              <w:jc w:val="center"/>
              <w:rPr>
                <w:color w:val="000000" w:themeColor="text1"/>
              </w:rPr>
            </w:pPr>
            <w:r w:rsidRPr="00A97220">
              <w:rPr>
                <w:color w:val="000000" w:themeColor="text1"/>
              </w:rPr>
              <w:t>7</w:t>
            </w:r>
          </w:p>
        </w:tc>
        <w:tc>
          <w:tcPr>
            <w:tcW w:w="6946" w:type="dxa"/>
          </w:tcPr>
          <w:p w14:paraId="00000244" w14:textId="77777777" w:rsidR="001771AD" w:rsidRPr="00A97220" w:rsidRDefault="00F63FE0" w:rsidP="00785EF3">
            <w:pPr>
              <w:tabs>
                <w:tab w:val="left" w:pos="135"/>
              </w:tabs>
              <w:ind w:left="178" w:right="65"/>
              <w:rPr>
                <w:color w:val="000000" w:themeColor="text1"/>
              </w:rPr>
            </w:pPr>
            <w:r w:rsidRPr="00A97220">
              <w:rPr>
                <w:color w:val="000000" w:themeColor="text1"/>
              </w:rPr>
              <w:t>Испытываете ли вы трудности с перемещением по дому или на улице? (Ходьба до 100 м или подъем на 1 лестничный пролет)</w:t>
            </w:r>
          </w:p>
        </w:tc>
        <w:tc>
          <w:tcPr>
            <w:tcW w:w="1842" w:type="dxa"/>
          </w:tcPr>
          <w:p w14:paraId="00000245" w14:textId="77777777" w:rsidR="001771AD" w:rsidRPr="00A97220" w:rsidRDefault="00F63FE0" w:rsidP="00785EF3">
            <w:pPr>
              <w:tabs>
                <w:tab w:val="left" w:pos="157"/>
              </w:tabs>
              <w:ind w:left="178" w:right="-219"/>
              <w:rPr>
                <w:color w:val="000000" w:themeColor="text1"/>
              </w:rPr>
            </w:pPr>
            <w:r w:rsidRPr="00A97220">
              <w:rPr>
                <w:color w:val="000000" w:themeColor="text1"/>
              </w:rPr>
              <w:t>Да/Нет</w:t>
            </w:r>
          </w:p>
        </w:tc>
      </w:tr>
    </w:tbl>
    <w:p w14:paraId="28DB0872" w14:textId="454DC693" w:rsidR="00A97220" w:rsidRPr="00A97220" w:rsidRDefault="00A97220" w:rsidP="00A97220">
      <w:pPr>
        <w:tabs>
          <w:tab w:val="left" w:pos="135"/>
        </w:tabs>
        <w:spacing w:after="0" w:line="240" w:lineRule="auto"/>
        <w:rPr>
          <w:color w:val="000000" w:themeColor="text1"/>
          <w:sz w:val="10"/>
          <w:szCs w:val="10"/>
          <w:lang w:val="ru-RU"/>
        </w:rPr>
      </w:pPr>
    </w:p>
    <w:tbl>
      <w:tblPr>
        <w:tblStyle w:val="affd"/>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3260"/>
        <w:gridCol w:w="2835"/>
      </w:tblGrid>
      <w:tr w:rsidR="00A97220" w:rsidRPr="00785EF3" w14:paraId="3A578EFC" w14:textId="77777777" w:rsidTr="00A97220">
        <w:tc>
          <w:tcPr>
            <w:tcW w:w="3539" w:type="dxa"/>
            <w:shd w:val="clear" w:color="auto" w:fill="D5DCE4" w:themeFill="text2" w:themeFillTint="33"/>
          </w:tcPr>
          <w:p w14:paraId="7F91CE63" w14:textId="3349C92E" w:rsidR="00A97220" w:rsidRPr="00A97220" w:rsidRDefault="00A97220" w:rsidP="00A97220">
            <w:pPr>
              <w:tabs>
                <w:tab w:val="left" w:pos="135"/>
              </w:tabs>
              <w:ind w:right="-207"/>
              <w:jc w:val="center"/>
              <w:rPr>
                <w:color w:val="000000" w:themeColor="text1"/>
              </w:rPr>
            </w:pPr>
            <w:r w:rsidRPr="00A97220">
              <w:rPr>
                <w:color w:val="000000" w:themeColor="text1"/>
              </w:rPr>
              <w:t>«Хрупкие»</w:t>
            </w:r>
            <w:r w:rsidRPr="00A97220">
              <w:rPr>
                <w:color w:val="000000" w:themeColor="text1"/>
                <w:lang w:val="ru-RU"/>
              </w:rPr>
              <w:t xml:space="preserve"> </w:t>
            </w:r>
            <w:r w:rsidRPr="00A97220">
              <w:rPr>
                <w:color w:val="000000" w:themeColor="text1"/>
              </w:rPr>
              <w:t>пациенты</w:t>
            </w:r>
          </w:p>
        </w:tc>
        <w:tc>
          <w:tcPr>
            <w:tcW w:w="3260" w:type="dxa"/>
            <w:shd w:val="clear" w:color="auto" w:fill="D5DCE4" w:themeFill="text2" w:themeFillTint="33"/>
          </w:tcPr>
          <w:p w14:paraId="17A7BB9B" w14:textId="77777777" w:rsidR="00A97220" w:rsidRPr="00A97220" w:rsidRDefault="00A97220" w:rsidP="00A97220">
            <w:pPr>
              <w:tabs>
                <w:tab w:val="left" w:pos="135"/>
              </w:tabs>
              <w:ind w:left="178" w:right="65"/>
              <w:jc w:val="center"/>
              <w:rPr>
                <w:color w:val="000000" w:themeColor="text1"/>
              </w:rPr>
            </w:pPr>
            <w:r w:rsidRPr="00A97220">
              <w:rPr>
                <w:color w:val="000000" w:themeColor="text1"/>
              </w:rPr>
              <w:t>«</w:t>
            </w:r>
            <w:r w:rsidRPr="00A97220">
              <w:rPr>
                <w:color w:val="000000" w:themeColor="text1"/>
                <w:lang w:val="kk-KZ"/>
              </w:rPr>
              <w:t>О</w:t>
            </w:r>
            <w:r w:rsidRPr="00A97220">
              <w:rPr>
                <w:color w:val="000000" w:themeColor="text1"/>
              </w:rPr>
              <w:t>чень хрупкие» пациенты</w:t>
            </w:r>
          </w:p>
        </w:tc>
        <w:tc>
          <w:tcPr>
            <w:tcW w:w="2835" w:type="dxa"/>
            <w:shd w:val="clear" w:color="auto" w:fill="D5DCE4" w:themeFill="text2" w:themeFillTint="33"/>
          </w:tcPr>
          <w:p w14:paraId="18D4E4BB" w14:textId="77777777" w:rsidR="00A97220" w:rsidRPr="00A97220" w:rsidRDefault="00A97220" w:rsidP="00A97220">
            <w:pPr>
              <w:tabs>
                <w:tab w:val="left" w:pos="157"/>
              </w:tabs>
              <w:ind w:left="178" w:right="-219"/>
              <w:jc w:val="center"/>
              <w:rPr>
                <w:color w:val="000000" w:themeColor="text1"/>
              </w:rPr>
            </w:pPr>
            <w:r w:rsidRPr="00A97220">
              <w:rPr>
                <w:color w:val="000000" w:themeColor="text1"/>
              </w:rPr>
              <w:t>«Крепкие» пациенты</w:t>
            </w:r>
          </w:p>
        </w:tc>
      </w:tr>
      <w:tr w:rsidR="00A97220" w:rsidRPr="00785EF3" w14:paraId="558B5D67" w14:textId="77777777" w:rsidTr="00A97220">
        <w:tc>
          <w:tcPr>
            <w:tcW w:w="3539" w:type="dxa"/>
            <w:vAlign w:val="center"/>
          </w:tcPr>
          <w:p w14:paraId="4C15241A" w14:textId="77777777" w:rsidR="00A97220" w:rsidRPr="00A97220" w:rsidRDefault="00A97220" w:rsidP="00A97220">
            <w:pPr>
              <w:tabs>
                <w:tab w:val="left" w:pos="135"/>
              </w:tabs>
              <w:ind w:right="45"/>
              <w:jc w:val="center"/>
              <w:rPr>
                <w:color w:val="000000" w:themeColor="text1"/>
              </w:rPr>
            </w:pPr>
            <w:r w:rsidRPr="00A97220">
              <w:rPr>
                <w:color w:val="000000" w:themeColor="text1"/>
              </w:rPr>
              <w:t>&gt;= 3-х</w:t>
            </w:r>
          </w:p>
          <w:p w14:paraId="6216C904" w14:textId="77777777" w:rsidR="00A97220" w:rsidRPr="00A97220" w:rsidRDefault="00A97220" w:rsidP="00A97220">
            <w:pPr>
              <w:tabs>
                <w:tab w:val="left" w:pos="135"/>
              </w:tabs>
              <w:ind w:right="45"/>
              <w:jc w:val="center"/>
              <w:rPr>
                <w:color w:val="000000" w:themeColor="text1"/>
              </w:rPr>
            </w:pPr>
            <w:r w:rsidRPr="00A97220">
              <w:rPr>
                <w:color w:val="000000" w:themeColor="text1"/>
              </w:rPr>
              <w:t>положительных ответов</w:t>
            </w:r>
          </w:p>
        </w:tc>
        <w:tc>
          <w:tcPr>
            <w:tcW w:w="3260" w:type="dxa"/>
            <w:vAlign w:val="center"/>
          </w:tcPr>
          <w:p w14:paraId="1F2A9AE9" w14:textId="77777777" w:rsidR="00A97220" w:rsidRPr="00A97220" w:rsidRDefault="00A97220" w:rsidP="00A97220">
            <w:pPr>
              <w:tabs>
                <w:tab w:val="left" w:pos="135"/>
              </w:tabs>
              <w:ind w:left="178" w:right="65"/>
              <w:jc w:val="center"/>
              <w:rPr>
                <w:color w:val="000000" w:themeColor="text1"/>
              </w:rPr>
            </w:pPr>
            <w:r w:rsidRPr="00A97220">
              <w:rPr>
                <w:color w:val="000000" w:themeColor="text1"/>
              </w:rPr>
              <w:t>1-2</w:t>
            </w:r>
          </w:p>
          <w:p w14:paraId="6304783F" w14:textId="2ED7CAF4" w:rsidR="00A97220" w:rsidRPr="00A97220" w:rsidRDefault="00A97220" w:rsidP="00A97220">
            <w:pPr>
              <w:tabs>
                <w:tab w:val="left" w:pos="135"/>
              </w:tabs>
              <w:ind w:left="178" w:right="65"/>
              <w:jc w:val="center"/>
              <w:rPr>
                <w:color w:val="000000" w:themeColor="text1"/>
              </w:rPr>
            </w:pPr>
            <w:r w:rsidRPr="00A97220">
              <w:rPr>
                <w:color w:val="000000" w:themeColor="text1"/>
              </w:rPr>
              <w:t>Положительных</w:t>
            </w:r>
            <w:r w:rsidRPr="00A97220">
              <w:rPr>
                <w:color w:val="000000" w:themeColor="text1"/>
                <w:lang w:val="ru-RU"/>
              </w:rPr>
              <w:t xml:space="preserve"> </w:t>
            </w:r>
            <w:r w:rsidRPr="00A97220">
              <w:rPr>
                <w:color w:val="000000" w:themeColor="text1"/>
              </w:rPr>
              <w:t>ответов</w:t>
            </w:r>
          </w:p>
        </w:tc>
        <w:tc>
          <w:tcPr>
            <w:tcW w:w="2835" w:type="dxa"/>
            <w:vAlign w:val="center"/>
          </w:tcPr>
          <w:p w14:paraId="43058490" w14:textId="6AE27954" w:rsidR="00A97220" w:rsidRPr="00A97220" w:rsidRDefault="00A97220" w:rsidP="00A97220">
            <w:pPr>
              <w:tabs>
                <w:tab w:val="left" w:pos="40"/>
              </w:tabs>
              <w:ind w:left="40" w:right="-96"/>
              <w:jc w:val="center"/>
              <w:rPr>
                <w:color w:val="000000" w:themeColor="text1"/>
                <w:lang w:val="ru-RU"/>
              </w:rPr>
            </w:pPr>
            <w:r w:rsidRPr="00A97220">
              <w:rPr>
                <w:color w:val="000000" w:themeColor="text1"/>
              </w:rPr>
              <w:t>0</w:t>
            </w:r>
          </w:p>
          <w:p w14:paraId="3D85EABE" w14:textId="74EC26B7" w:rsidR="00A97220" w:rsidRPr="00A97220" w:rsidRDefault="00A97220" w:rsidP="00A97220">
            <w:pPr>
              <w:tabs>
                <w:tab w:val="left" w:pos="40"/>
              </w:tabs>
              <w:ind w:right="-96"/>
              <w:jc w:val="center"/>
              <w:rPr>
                <w:color w:val="000000" w:themeColor="text1"/>
                <w:lang w:val="ru-RU"/>
              </w:rPr>
            </w:pPr>
            <w:r w:rsidRPr="00A97220">
              <w:rPr>
                <w:color w:val="000000" w:themeColor="text1"/>
              </w:rPr>
              <w:t>положительных ответов</w:t>
            </w:r>
          </w:p>
        </w:tc>
      </w:tr>
      <w:tr w:rsidR="00A97220" w:rsidRPr="00785EF3" w14:paraId="3BF96A31" w14:textId="77777777" w:rsidTr="00A97220">
        <w:tc>
          <w:tcPr>
            <w:tcW w:w="3539" w:type="dxa"/>
          </w:tcPr>
          <w:p w14:paraId="009C626F" w14:textId="3E7365B4" w:rsidR="00A97220" w:rsidRPr="00A97220" w:rsidRDefault="00A97220" w:rsidP="00A97220">
            <w:pPr>
              <w:pStyle w:val="aa"/>
              <w:numPr>
                <w:ilvl w:val="0"/>
                <w:numId w:val="8"/>
              </w:numPr>
              <w:tabs>
                <w:tab w:val="left" w:pos="135"/>
              </w:tabs>
              <w:ind w:left="182" w:right="45" w:hanging="142"/>
              <w:jc w:val="left"/>
              <w:rPr>
                <w:color w:val="000000" w:themeColor="text1"/>
              </w:rPr>
            </w:pPr>
            <w:r w:rsidRPr="00A97220">
              <w:rPr>
                <w:color w:val="000000" w:themeColor="text1"/>
              </w:rPr>
              <w:t>консультация врача</w:t>
            </w:r>
            <w:r w:rsidRPr="00A97220">
              <w:rPr>
                <w:color w:val="000000" w:themeColor="text1"/>
                <w:lang w:val="ru-RU"/>
              </w:rPr>
              <w:t>-</w:t>
            </w:r>
            <w:r w:rsidRPr="00A97220">
              <w:rPr>
                <w:color w:val="000000" w:themeColor="text1"/>
              </w:rPr>
              <w:t>гериатра</w:t>
            </w:r>
          </w:p>
          <w:p w14:paraId="39B4F5AF" w14:textId="77777777" w:rsidR="00A97220" w:rsidRPr="00A97220" w:rsidRDefault="00A97220" w:rsidP="00A97220">
            <w:pPr>
              <w:pStyle w:val="aa"/>
              <w:numPr>
                <w:ilvl w:val="0"/>
                <w:numId w:val="8"/>
              </w:numPr>
              <w:tabs>
                <w:tab w:val="left" w:pos="135"/>
              </w:tabs>
              <w:ind w:left="182" w:right="45" w:hanging="142"/>
              <w:jc w:val="left"/>
              <w:rPr>
                <w:color w:val="000000" w:themeColor="text1"/>
              </w:rPr>
            </w:pPr>
            <w:r w:rsidRPr="00A97220">
              <w:rPr>
                <w:color w:val="000000" w:themeColor="text1"/>
              </w:rPr>
              <w:t>проведение комплексной гериатрической оценки</w:t>
            </w:r>
          </w:p>
          <w:p w14:paraId="5E8B2536" w14:textId="6820499D" w:rsidR="00A97220" w:rsidRPr="00A97220" w:rsidRDefault="00A97220" w:rsidP="00A97220">
            <w:pPr>
              <w:pStyle w:val="aa"/>
              <w:numPr>
                <w:ilvl w:val="0"/>
                <w:numId w:val="8"/>
              </w:numPr>
              <w:tabs>
                <w:tab w:val="left" w:pos="135"/>
              </w:tabs>
              <w:ind w:left="182" w:right="45" w:hanging="142"/>
              <w:jc w:val="left"/>
              <w:rPr>
                <w:color w:val="000000" w:themeColor="text1"/>
              </w:rPr>
            </w:pPr>
            <w:r w:rsidRPr="00A97220">
              <w:rPr>
                <w:color w:val="000000" w:themeColor="text1"/>
              </w:rPr>
              <w:t>составление индивидуального плана ведения пациента</w:t>
            </w:r>
          </w:p>
        </w:tc>
        <w:tc>
          <w:tcPr>
            <w:tcW w:w="3260" w:type="dxa"/>
          </w:tcPr>
          <w:p w14:paraId="1B1F7EEE" w14:textId="77777777" w:rsidR="00A97220" w:rsidRPr="00A97220" w:rsidRDefault="00A97220" w:rsidP="00A97220">
            <w:pPr>
              <w:tabs>
                <w:tab w:val="left" w:pos="135"/>
              </w:tabs>
              <w:ind w:right="65"/>
              <w:rPr>
                <w:color w:val="000000" w:themeColor="text1"/>
              </w:rPr>
            </w:pPr>
            <w:r w:rsidRPr="00A97220">
              <w:rPr>
                <w:color w:val="000000" w:themeColor="text1"/>
              </w:rPr>
              <w:t>целесообразна консультация врача-гериатра</w:t>
            </w:r>
          </w:p>
        </w:tc>
        <w:tc>
          <w:tcPr>
            <w:tcW w:w="2835" w:type="dxa"/>
          </w:tcPr>
          <w:p w14:paraId="22554309" w14:textId="77777777" w:rsidR="00A97220" w:rsidRPr="00A97220" w:rsidRDefault="00A97220" w:rsidP="00A97220">
            <w:pPr>
              <w:tabs>
                <w:tab w:val="left" w:pos="157"/>
              </w:tabs>
              <w:ind w:left="178" w:right="-219"/>
              <w:jc w:val="center"/>
              <w:rPr>
                <w:color w:val="000000" w:themeColor="text1"/>
              </w:rPr>
            </w:pPr>
          </w:p>
        </w:tc>
      </w:tr>
    </w:tbl>
    <w:p w14:paraId="6ACA6BDE" w14:textId="767BE4FD" w:rsidR="00A97220" w:rsidRPr="00D71D94" w:rsidRDefault="00F63FE0" w:rsidP="00A97220">
      <w:pPr>
        <w:tabs>
          <w:tab w:val="left" w:pos="135"/>
        </w:tabs>
        <w:spacing w:before="200" w:line="240" w:lineRule="auto"/>
        <w:ind w:left="-283" w:firstLine="850"/>
        <w:rPr>
          <w:color w:val="000000" w:themeColor="text1"/>
          <w:sz w:val="28"/>
          <w:szCs w:val="28"/>
        </w:rPr>
      </w:pPr>
      <w:r w:rsidRPr="00D71D94">
        <w:rPr>
          <w:color w:val="000000" w:themeColor="text1"/>
          <w:sz w:val="28"/>
          <w:szCs w:val="28"/>
        </w:rPr>
        <w:t>Далее при выявлении «хрупкости» оценивается индекс старческой астении, который входит в комплексную гериатрическую оценку, проводимую врачом-гериатром</w:t>
      </w:r>
      <w:r w:rsidR="00A97220">
        <w:rPr>
          <w:color w:val="000000" w:themeColor="text1"/>
          <w:sz w:val="28"/>
          <w:szCs w:val="28"/>
          <w:lang w:val="ru-RU"/>
        </w:rPr>
        <w:t xml:space="preserve"> (таблица 5)</w:t>
      </w:r>
      <w:r w:rsidRPr="00D71D94">
        <w:rPr>
          <w:color w:val="000000" w:themeColor="text1"/>
          <w:sz w:val="28"/>
          <w:szCs w:val="28"/>
        </w:rPr>
        <w:t>.</w:t>
      </w:r>
      <w:r w:rsidR="00A97220">
        <w:rPr>
          <w:color w:val="000000" w:themeColor="text1"/>
          <w:sz w:val="28"/>
          <w:szCs w:val="28"/>
          <w:lang w:val="ru-RU"/>
        </w:rPr>
        <w:t xml:space="preserve"> </w:t>
      </w:r>
      <w:r w:rsidR="00A97220" w:rsidRPr="00D71D94">
        <w:rPr>
          <w:color w:val="000000" w:themeColor="text1"/>
          <w:sz w:val="28"/>
          <w:szCs w:val="28"/>
        </w:rPr>
        <w:t>Чем выше индекс старческой астении, тем в большей степени пациент нуждается в постороннем уходе:</w:t>
      </w:r>
    </w:p>
    <w:p w14:paraId="72991A7B" w14:textId="77777777" w:rsidR="00A97220" w:rsidRPr="00D71D94" w:rsidRDefault="00A97220" w:rsidP="00A97220">
      <w:pPr>
        <w:tabs>
          <w:tab w:val="left" w:pos="135"/>
        </w:tabs>
        <w:spacing w:before="200" w:line="240" w:lineRule="auto"/>
        <w:ind w:left="-283" w:firstLine="850"/>
        <w:rPr>
          <w:color w:val="000000" w:themeColor="text1"/>
          <w:sz w:val="28"/>
          <w:szCs w:val="28"/>
        </w:rPr>
      </w:pPr>
      <w:r w:rsidRPr="00D71D94">
        <w:rPr>
          <w:color w:val="000000" w:themeColor="text1"/>
          <w:sz w:val="28"/>
          <w:szCs w:val="28"/>
        </w:rPr>
        <w:t>0 - 0, 2 балла — отсутствие признаков старческой астении.</w:t>
      </w:r>
    </w:p>
    <w:p w14:paraId="7699E42E" w14:textId="77777777" w:rsidR="00A97220" w:rsidRPr="00D71D94" w:rsidRDefault="00A97220" w:rsidP="00A97220">
      <w:pPr>
        <w:tabs>
          <w:tab w:val="left" w:pos="135"/>
        </w:tabs>
        <w:spacing w:before="200" w:line="240" w:lineRule="auto"/>
        <w:ind w:left="-283" w:firstLine="850"/>
        <w:rPr>
          <w:color w:val="000000" w:themeColor="text1"/>
          <w:sz w:val="28"/>
          <w:szCs w:val="28"/>
        </w:rPr>
      </w:pPr>
      <w:r w:rsidRPr="00D71D94">
        <w:rPr>
          <w:color w:val="000000" w:themeColor="text1"/>
          <w:sz w:val="28"/>
          <w:szCs w:val="28"/>
        </w:rPr>
        <w:t>0, 2 - 0, 4 балла — умеренно выраженные признаки старческой астении.</w:t>
      </w:r>
    </w:p>
    <w:p w14:paraId="08D3B086" w14:textId="77777777" w:rsidR="00A97220" w:rsidRPr="00D71D94" w:rsidRDefault="00A97220" w:rsidP="00A97220">
      <w:pPr>
        <w:tabs>
          <w:tab w:val="left" w:pos="135"/>
        </w:tabs>
        <w:spacing w:before="200" w:line="240" w:lineRule="auto"/>
        <w:ind w:left="-283" w:firstLine="850"/>
        <w:rPr>
          <w:color w:val="000000" w:themeColor="text1"/>
          <w:sz w:val="28"/>
          <w:szCs w:val="28"/>
        </w:rPr>
      </w:pPr>
      <w:r w:rsidRPr="00D71D94">
        <w:rPr>
          <w:color w:val="000000" w:themeColor="text1"/>
          <w:sz w:val="28"/>
          <w:szCs w:val="28"/>
        </w:rPr>
        <w:t>0, 4 балла и выше — выраженная старческая астения.</w:t>
      </w:r>
    </w:p>
    <w:p w14:paraId="0000024F" w14:textId="3C27C93D" w:rsidR="001771AD" w:rsidRPr="00A97220" w:rsidRDefault="001771AD" w:rsidP="00A97220">
      <w:pPr>
        <w:tabs>
          <w:tab w:val="left" w:pos="135"/>
        </w:tabs>
        <w:spacing w:before="200" w:line="240" w:lineRule="auto"/>
        <w:rPr>
          <w:color w:val="000000" w:themeColor="text1"/>
          <w:sz w:val="28"/>
          <w:szCs w:val="28"/>
        </w:rPr>
      </w:pPr>
    </w:p>
    <w:p w14:paraId="37386693" w14:textId="77777777" w:rsidR="00A97220" w:rsidRDefault="00A97220">
      <w:pPr>
        <w:rPr>
          <w:color w:val="000000" w:themeColor="text1"/>
          <w:sz w:val="28"/>
          <w:szCs w:val="28"/>
        </w:rPr>
      </w:pPr>
      <w:r>
        <w:rPr>
          <w:color w:val="000000" w:themeColor="text1"/>
          <w:sz w:val="28"/>
          <w:szCs w:val="28"/>
        </w:rPr>
        <w:br w:type="page"/>
      </w:r>
    </w:p>
    <w:p w14:paraId="00000250" w14:textId="5EC03A7C" w:rsidR="001771AD" w:rsidRPr="00A97220" w:rsidRDefault="00F63FE0" w:rsidP="00DC3645">
      <w:pPr>
        <w:tabs>
          <w:tab w:val="left" w:pos="135"/>
        </w:tabs>
        <w:spacing w:before="200"/>
        <w:ind w:left="-283" w:firstLine="850"/>
        <w:rPr>
          <w:b/>
          <w:bCs/>
          <w:color w:val="000000" w:themeColor="text1"/>
          <w:sz w:val="28"/>
          <w:szCs w:val="28"/>
        </w:rPr>
      </w:pPr>
      <w:r w:rsidRPr="00A97220">
        <w:rPr>
          <w:b/>
          <w:bCs/>
          <w:color w:val="000000" w:themeColor="text1"/>
          <w:sz w:val="28"/>
          <w:szCs w:val="28"/>
        </w:rPr>
        <w:lastRenderedPageBreak/>
        <w:t>Таблица 5</w:t>
      </w:r>
      <w:r w:rsidR="00A97220" w:rsidRPr="00A97220">
        <w:rPr>
          <w:b/>
          <w:bCs/>
          <w:color w:val="000000" w:themeColor="text1"/>
          <w:sz w:val="28"/>
          <w:szCs w:val="28"/>
          <w:lang w:val="kk-KZ"/>
        </w:rPr>
        <w:t xml:space="preserve"> </w:t>
      </w:r>
      <w:r w:rsidR="00A97220" w:rsidRPr="00A97220">
        <w:rPr>
          <w:b/>
          <w:bCs/>
          <w:color w:val="000000" w:themeColor="text1"/>
          <w:sz w:val="28"/>
          <w:szCs w:val="28"/>
          <w:lang w:val="ru-RU"/>
        </w:rPr>
        <w:t>-</w:t>
      </w:r>
      <w:r w:rsidRPr="00A97220">
        <w:rPr>
          <w:b/>
          <w:bCs/>
          <w:color w:val="000000" w:themeColor="text1"/>
          <w:sz w:val="28"/>
          <w:szCs w:val="28"/>
        </w:rPr>
        <w:t xml:space="preserve"> Оценка индекса старческой астении (ИСА)</w:t>
      </w:r>
    </w:p>
    <w:tbl>
      <w:tblPr>
        <w:tblStyle w:val="affe"/>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4695"/>
        <w:gridCol w:w="4556"/>
      </w:tblGrid>
      <w:tr w:rsidR="00D71D94" w:rsidRPr="00D71D94" w14:paraId="530DBAF3" w14:textId="77777777" w:rsidTr="00A97220">
        <w:trPr>
          <w:trHeight w:val="619"/>
          <w:tblHeader/>
        </w:trPr>
        <w:tc>
          <w:tcPr>
            <w:tcW w:w="525" w:type="dxa"/>
            <w:shd w:val="clear" w:color="auto" w:fill="D5DCE4" w:themeFill="text2" w:themeFillTint="33"/>
          </w:tcPr>
          <w:p w14:paraId="00000251" w14:textId="77777777" w:rsidR="001771AD" w:rsidRPr="00A97220" w:rsidRDefault="001771AD" w:rsidP="00A97220">
            <w:pPr>
              <w:tabs>
                <w:tab w:val="left" w:pos="135"/>
              </w:tabs>
              <w:ind w:left="-75" w:firstLine="850"/>
              <w:rPr>
                <w:color w:val="000000" w:themeColor="text1"/>
              </w:rPr>
            </w:pPr>
          </w:p>
        </w:tc>
        <w:tc>
          <w:tcPr>
            <w:tcW w:w="4695" w:type="dxa"/>
            <w:shd w:val="clear" w:color="auto" w:fill="D5DCE4" w:themeFill="text2" w:themeFillTint="33"/>
            <w:vAlign w:val="center"/>
          </w:tcPr>
          <w:p w14:paraId="00000252" w14:textId="77777777" w:rsidR="001771AD" w:rsidRPr="00A97220" w:rsidRDefault="00F63FE0" w:rsidP="00A97220">
            <w:pPr>
              <w:tabs>
                <w:tab w:val="left" w:pos="135"/>
              </w:tabs>
              <w:ind w:left="141" w:hanging="57"/>
              <w:jc w:val="center"/>
              <w:rPr>
                <w:color w:val="000000" w:themeColor="text1"/>
              </w:rPr>
            </w:pPr>
            <w:r w:rsidRPr="00A97220">
              <w:rPr>
                <w:color w:val="000000" w:themeColor="text1"/>
              </w:rPr>
              <w:t>Параметры оценки ИСА</w:t>
            </w:r>
          </w:p>
        </w:tc>
        <w:tc>
          <w:tcPr>
            <w:tcW w:w="4556" w:type="dxa"/>
            <w:shd w:val="clear" w:color="auto" w:fill="D5DCE4" w:themeFill="text2" w:themeFillTint="33"/>
            <w:vAlign w:val="center"/>
          </w:tcPr>
          <w:p w14:paraId="00000253" w14:textId="77777777" w:rsidR="001771AD" w:rsidRPr="00A97220" w:rsidRDefault="00F63FE0" w:rsidP="00A97220">
            <w:pPr>
              <w:tabs>
                <w:tab w:val="left" w:pos="135"/>
              </w:tabs>
              <w:ind w:left="141" w:hanging="57"/>
              <w:jc w:val="center"/>
              <w:rPr>
                <w:color w:val="000000" w:themeColor="text1"/>
              </w:rPr>
            </w:pPr>
            <w:r w:rsidRPr="00A97220">
              <w:rPr>
                <w:color w:val="000000" w:themeColor="text1"/>
              </w:rPr>
              <w:t>Значение в баллах</w:t>
            </w:r>
          </w:p>
        </w:tc>
      </w:tr>
      <w:tr w:rsidR="00D71D94" w:rsidRPr="00D71D94" w14:paraId="50C9E57A" w14:textId="77777777" w:rsidTr="00A97220">
        <w:trPr>
          <w:trHeight w:val="1513"/>
        </w:trPr>
        <w:tc>
          <w:tcPr>
            <w:tcW w:w="525" w:type="dxa"/>
          </w:tcPr>
          <w:p w14:paraId="00000254" w14:textId="55771A13" w:rsidR="001771AD" w:rsidRPr="00A97220" w:rsidRDefault="00A97220" w:rsidP="00A97220">
            <w:pPr>
              <w:tabs>
                <w:tab w:val="left" w:pos="135"/>
              </w:tabs>
              <w:ind w:left="-75" w:firstLine="850"/>
              <w:jc w:val="right"/>
              <w:rPr>
                <w:color w:val="000000" w:themeColor="text1"/>
              </w:rPr>
            </w:pPr>
            <w:r>
              <w:rPr>
                <w:color w:val="000000" w:themeColor="text1"/>
                <w:lang w:val="ru-RU"/>
              </w:rPr>
              <w:t>1</w:t>
            </w:r>
            <w:r w:rsidR="00F63FE0" w:rsidRPr="00A97220">
              <w:rPr>
                <w:color w:val="000000" w:themeColor="text1"/>
              </w:rPr>
              <w:t>1</w:t>
            </w:r>
          </w:p>
        </w:tc>
        <w:tc>
          <w:tcPr>
            <w:tcW w:w="4695" w:type="dxa"/>
          </w:tcPr>
          <w:p w14:paraId="00000255" w14:textId="77777777" w:rsidR="001771AD" w:rsidRPr="00A97220" w:rsidRDefault="00F63FE0" w:rsidP="00A97220">
            <w:pPr>
              <w:tabs>
                <w:tab w:val="left" w:pos="84"/>
              </w:tabs>
              <w:ind w:left="226"/>
              <w:rPr>
                <w:color w:val="000000" w:themeColor="text1"/>
              </w:rPr>
            </w:pPr>
            <w:r w:rsidRPr="00A97220">
              <w:rPr>
                <w:color w:val="000000" w:themeColor="text1"/>
              </w:rPr>
              <w:t>самооценка пациентом пожилого и старческого возраста уровня собственного здоровья</w:t>
            </w:r>
          </w:p>
        </w:tc>
        <w:tc>
          <w:tcPr>
            <w:tcW w:w="4556" w:type="dxa"/>
          </w:tcPr>
          <w:p w14:paraId="00000256" w14:textId="77777777" w:rsidR="001771AD" w:rsidRPr="00A97220" w:rsidRDefault="00F63FE0" w:rsidP="00A97220">
            <w:pPr>
              <w:tabs>
                <w:tab w:val="left" w:pos="135"/>
              </w:tabs>
              <w:ind w:left="141" w:hanging="57"/>
              <w:rPr>
                <w:color w:val="000000" w:themeColor="text1"/>
              </w:rPr>
            </w:pPr>
            <w:r w:rsidRPr="00A97220">
              <w:rPr>
                <w:color w:val="000000" w:themeColor="text1"/>
              </w:rPr>
              <w:t>0 — очень хорошее;</w:t>
            </w:r>
          </w:p>
          <w:p w14:paraId="00000257" w14:textId="77777777" w:rsidR="001771AD" w:rsidRPr="00A97220" w:rsidRDefault="00F63FE0" w:rsidP="00A97220">
            <w:pPr>
              <w:tabs>
                <w:tab w:val="left" w:pos="135"/>
              </w:tabs>
              <w:ind w:left="141" w:hanging="57"/>
              <w:rPr>
                <w:color w:val="000000" w:themeColor="text1"/>
              </w:rPr>
            </w:pPr>
            <w:r w:rsidRPr="00A97220">
              <w:rPr>
                <w:color w:val="000000" w:themeColor="text1"/>
              </w:rPr>
              <w:t>0, 25 — очень хорошее;</w:t>
            </w:r>
          </w:p>
          <w:p w14:paraId="00000258" w14:textId="77777777" w:rsidR="001771AD" w:rsidRPr="00A97220" w:rsidRDefault="00F63FE0" w:rsidP="00A97220">
            <w:pPr>
              <w:tabs>
                <w:tab w:val="left" w:pos="135"/>
              </w:tabs>
              <w:ind w:left="141" w:hanging="57"/>
              <w:rPr>
                <w:color w:val="000000" w:themeColor="text1"/>
              </w:rPr>
            </w:pPr>
            <w:r w:rsidRPr="00A97220">
              <w:rPr>
                <w:color w:val="000000" w:themeColor="text1"/>
              </w:rPr>
              <w:t>0, 5 — среднеее;</w:t>
            </w:r>
          </w:p>
          <w:p w14:paraId="00000259" w14:textId="77777777" w:rsidR="001771AD" w:rsidRPr="00A97220" w:rsidRDefault="00F63FE0" w:rsidP="00A97220">
            <w:pPr>
              <w:tabs>
                <w:tab w:val="left" w:pos="135"/>
              </w:tabs>
              <w:ind w:left="141" w:hanging="57"/>
              <w:rPr>
                <w:color w:val="000000" w:themeColor="text1"/>
              </w:rPr>
            </w:pPr>
            <w:r w:rsidRPr="00A97220">
              <w:rPr>
                <w:color w:val="000000" w:themeColor="text1"/>
              </w:rPr>
              <w:t>0, 75 — плохое;</w:t>
            </w:r>
          </w:p>
          <w:p w14:paraId="0000025A" w14:textId="77777777" w:rsidR="001771AD" w:rsidRPr="00A97220" w:rsidRDefault="00F63FE0" w:rsidP="00A97220">
            <w:pPr>
              <w:tabs>
                <w:tab w:val="left" w:pos="135"/>
              </w:tabs>
              <w:ind w:left="141" w:hanging="57"/>
              <w:rPr>
                <w:color w:val="000000" w:themeColor="text1"/>
              </w:rPr>
            </w:pPr>
            <w:r w:rsidRPr="00A97220">
              <w:rPr>
                <w:color w:val="000000" w:themeColor="text1"/>
              </w:rPr>
              <w:t>1, 0 балл — очень плохое.</w:t>
            </w:r>
          </w:p>
        </w:tc>
      </w:tr>
      <w:tr w:rsidR="00D71D94" w:rsidRPr="00D71D94" w14:paraId="6C75540E" w14:textId="77777777" w:rsidTr="00A97220">
        <w:trPr>
          <w:trHeight w:val="2025"/>
        </w:trPr>
        <w:tc>
          <w:tcPr>
            <w:tcW w:w="525" w:type="dxa"/>
          </w:tcPr>
          <w:p w14:paraId="0000025B" w14:textId="55303467" w:rsidR="001771AD" w:rsidRPr="00A97220" w:rsidRDefault="00A97220" w:rsidP="00A97220">
            <w:pPr>
              <w:tabs>
                <w:tab w:val="left" w:pos="135"/>
              </w:tabs>
              <w:ind w:left="-75" w:firstLine="850"/>
              <w:jc w:val="right"/>
              <w:rPr>
                <w:color w:val="000000" w:themeColor="text1"/>
              </w:rPr>
            </w:pPr>
            <w:r>
              <w:rPr>
                <w:color w:val="000000" w:themeColor="text1"/>
                <w:lang w:val="ru-RU"/>
              </w:rPr>
              <w:t>2</w:t>
            </w:r>
            <w:r w:rsidR="00F63FE0" w:rsidRPr="00A97220">
              <w:rPr>
                <w:color w:val="000000" w:themeColor="text1"/>
              </w:rPr>
              <w:t>2</w:t>
            </w:r>
          </w:p>
        </w:tc>
        <w:tc>
          <w:tcPr>
            <w:tcW w:w="4695" w:type="dxa"/>
          </w:tcPr>
          <w:p w14:paraId="0000025C" w14:textId="77777777" w:rsidR="001771AD" w:rsidRPr="00A97220" w:rsidRDefault="00F63FE0" w:rsidP="00A97220">
            <w:pPr>
              <w:tabs>
                <w:tab w:val="left" w:pos="84"/>
              </w:tabs>
              <w:ind w:left="226"/>
              <w:rPr>
                <w:color w:val="000000" w:themeColor="text1"/>
              </w:rPr>
            </w:pPr>
            <w:r w:rsidRPr="00A97220">
              <w:rPr>
                <w:color w:val="000000" w:themeColor="text1"/>
              </w:rPr>
              <w:t>наличие, со слов пациента, хотя бы одного из следующих заболеваний: артрозы, инсульт в анамнезе, ИБС, сахарный диабет, ХОБЛ, бронхиальная астма, тревожно-депрессивный синдром, артериальная гипертензия, катаракта</w:t>
            </w:r>
          </w:p>
        </w:tc>
        <w:tc>
          <w:tcPr>
            <w:tcW w:w="4556" w:type="dxa"/>
          </w:tcPr>
          <w:p w14:paraId="0000025D" w14:textId="77777777" w:rsidR="001771AD" w:rsidRPr="00A97220" w:rsidRDefault="00F63FE0" w:rsidP="00A97220">
            <w:pPr>
              <w:tabs>
                <w:tab w:val="left" w:pos="135"/>
              </w:tabs>
              <w:ind w:left="141" w:hanging="57"/>
              <w:rPr>
                <w:color w:val="000000" w:themeColor="text1"/>
              </w:rPr>
            </w:pPr>
            <w:r w:rsidRPr="00A97220">
              <w:rPr>
                <w:color w:val="000000" w:themeColor="text1"/>
              </w:rPr>
              <w:t>0 — заболевания отсутствуют;</w:t>
            </w:r>
          </w:p>
          <w:p w14:paraId="0000025E" w14:textId="77777777" w:rsidR="001771AD" w:rsidRPr="00A97220" w:rsidRDefault="00F63FE0" w:rsidP="00A97220">
            <w:pPr>
              <w:tabs>
                <w:tab w:val="left" w:pos="135"/>
              </w:tabs>
              <w:ind w:left="141" w:hanging="57"/>
              <w:rPr>
                <w:color w:val="000000" w:themeColor="text1"/>
              </w:rPr>
            </w:pPr>
            <w:r w:rsidRPr="00A97220">
              <w:rPr>
                <w:color w:val="000000" w:themeColor="text1"/>
              </w:rPr>
              <w:t>1, 0 — заболевания имеют место</w:t>
            </w:r>
          </w:p>
        </w:tc>
      </w:tr>
      <w:tr w:rsidR="00D71D94" w:rsidRPr="00D71D94" w14:paraId="6C269C03" w14:textId="77777777" w:rsidTr="00A97220">
        <w:trPr>
          <w:trHeight w:val="4211"/>
        </w:trPr>
        <w:tc>
          <w:tcPr>
            <w:tcW w:w="525" w:type="dxa"/>
          </w:tcPr>
          <w:p w14:paraId="0000025F" w14:textId="355723AB" w:rsidR="001771AD" w:rsidRPr="00A97220" w:rsidRDefault="00A97220" w:rsidP="00A97220">
            <w:pPr>
              <w:tabs>
                <w:tab w:val="left" w:pos="135"/>
              </w:tabs>
              <w:ind w:left="-75" w:firstLine="850"/>
              <w:jc w:val="right"/>
              <w:rPr>
                <w:color w:val="000000" w:themeColor="text1"/>
              </w:rPr>
            </w:pPr>
            <w:r>
              <w:rPr>
                <w:color w:val="000000" w:themeColor="text1"/>
                <w:lang w:val="ru-RU"/>
              </w:rPr>
              <w:t>3</w:t>
            </w:r>
            <w:r w:rsidR="00F63FE0" w:rsidRPr="00A97220">
              <w:rPr>
                <w:color w:val="000000" w:themeColor="text1"/>
              </w:rPr>
              <w:t>3</w:t>
            </w:r>
          </w:p>
        </w:tc>
        <w:tc>
          <w:tcPr>
            <w:tcW w:w="4695" w:type="dxa"/>
          </w:tcPr>
          <w:p w14:paraId="00000260" w14:textId="74767909" w:rsidR="001771AD" w:rsidRPr="00A97220" w:rsidRDefault="00F63FE0" w:rsidP="00A97220">
            <w:pPr>
              <w:tabs>
                <w:tab w:val="left" w:pos="84"/>
              </w:tabs>
              <w:ind w:left="226"/>
              <w:rPr>
                <w:color w:val="000000" w:themeColor="text1"/>
              </w:rPr>
            </w:pPr>
            <w:r w:rsidRPr="00A97220">
              <w:rPr>
                <w:color w:val="000000" w:themeColor="text1"/>
              </w:rPr>
              <w:t>оценка функционального состояния (способность сидеть без посторонней помощи, ходьбы 100 метров;способность самостоятельно встать со стула; длительное стояние; самостоятельность в ведении домашнего хозяйства; общественная активность; способность вытянуть руки вперед и их удерживать; возможность концентрировать внимание; длительно ходить; возможность самостоятельно умываться, одеваться, работать; принимать ванну, пользоваться туалетом, переносить предметы, сохранность эмоциональной сферы)</w:t>
            </w:r>
          </w:p>
        </w:tc>
        <w:tc>
          <w:tcPr>
            <w:tcW w:w="4556" w:type="dxa"/>
          </w:tcPr>
          <w:p w14:paraId="00000261" w14:textId="77777777" w:rsidR="001771AD" w:rsidRPr="00A97220" w:rsidRDefault="00F63FE0" w:rsidP="00A97220">
            <w:pPr>
              <w:tabs>
                <w:tab w:val="left" w:pos="137"/>
              </w:tabs>
              <w:ind w:left="141" w:hanging="57"/>
              <w:rPr>
                <w:color w:val="000000" w:themeColor="text1"/>
              </w:rPr>
            </w:pPr>
            <w:r w:rsidRPr="00A97220">
              <w:rPr>
                <w:color w:val="000000" w:themeColor="text1"/>
              </w:rPr>
              <w:t>0 — отсутствие проблем;</w:t>
            </w:r>
          </w:p>
          <w:p w14:paraId="00000262" w14:textId="77777777" w:rsidR="001771AD" w:rsidRPr="00A97220" w:rsidRDefault="00F63FE0" w:rsidP="00A97220">
            <w:pPr>
              <w:tabs>
                <w:tab w:val="left" w:pos="135"/>
              </w:tabs>
              <w:ind w:left="141" w:hanging="57"/>
              <w:rPr>
                <w:color w:val="000000" w:themeColor="text1"/>
              </w:rPr>
            </w:pPr>
            <w:r w:rsidRPr="00A97220">
              <w:rPr>
                <w:color w:val="000000" w:themeColor="text1"/>
              </w:rPr>
              <w:t>0, 25 — легкое снижение способностей;</w:t>
            </w:r>
          </w:p>
          <w:p w14:paraId="00000263" w14:textId="77777777" w:rsidR="001771AD" w:rsidRPr="00A97220" w:rsidRDefault="00F63FE0" w:rsidP="00A97220">
            <w:pPr>
              <w:tabs>
                <w:tab w:val="left" w:pos="135"/>
              </w:tabs>
              <w:ind w:left="141" w:hanging="57"/>
              <w:rPr>
                <w:color w:val="000000" w:themeColor="text1"/>
              </w:rPr>
            </w:pPr>
            <w:r w:rsidRPr="00A97220">
              <w:rPr>
                <w:color w:val="000000" w:themeColor="text1"/>
              </w:rPr>
              <w:t>0, 5 — умеренное снижение;</w:t>
            </w:r>
          </w:p>
          <w:p w14:paraId="00000264" w14:textId="77777777" w:rsidR="001771AD" w:rsidRPr="00A97220" w:rsidRDefault="00F63FE0" w:rsidP="00A97220">
            <w:pPr>
              <w:tabs>
                <w:tab w:val="left" w:pos="135"/>
              </w:tabs>
              <w:ind w:left="141" w:hanging="57"/>
              <w:rPr>
                <w:color w:val="000000" w:themeColor="text1"/>
              </w:rPr>
            </w:pPr>
            <w:r w:rsidRPr="00A97220">
              <w:rPr>
                <w:color w:val="000000" w:themeColor="text1"/>
              </w:rPr>
              <w:t>0, 75 — выраженное снижение ;</w:t>
            </w:r>
          </w:p>
          <w:p w14:paraId="00000265" w14:textId="77777777" w:rsidR="001771AD" w:rsidRPr="00A97220" w:rsidRDefault="00F63FE0" w:rsidP="00A97220">
            <w:pPr>
              <w:tabs>
                <w:tab w:val="left" w:pos="135"/>
              </w:tabs>
              <w:ind w:left="141" w:hanging="57"/>
              <w:rPr>
                <w:color w:val="000000" w:themeColor="text1"/>
              </w:rPr>
            </w:pPr>
            <w:r w:rsidRPr="00A97220">
              <w:rPr>
                <w:color w:val="000000" w:themeColor="text1"/>
              </w:rPr>
              <w:t>1, 0 - невозможность самостоятельного выполнения перечисленных действий</w:t>
            </w:r>
          </w:p>
        </w:tc>
      </w:tr>
      <w:tr w:rsidR="00D71D94" w:rsidRPr="00D71D94" w14:paraId="203C13E8" w14:textId="77777777" w:rsidTr="00A97220">
        <w:trPr>
          <w:trHeight w:val="1185"/>
        </w:trPr>
        <w:tc>
          <w:tcPr>
            <w:tcW w:w="525" w:type="dxa"/>
          </w:tcPr>
          <w:p w14:paraId="00000266" w14:textId="6B001F33" w:rsidR="001771AD" w:rsidRPr="00A97220" w:rsidRDefault="00A97220" w:rsidP="00A97220">
            <w:pPr>
              <w:tabs>
                <w:tab w:val="left" w:pos="135"/>
              </w:tabs>
              <w:ind w:left="-75" w:firstLine="850"/>
              <w:jc w:val="right"/>
              <w:rPr>
                <w:color w:val="000000" w:themeColor="text1"/>
              </w:rPr>
            </w:pPr>
            <w:r>
              <w:rPr>
                <w:color w:val="000000" w:themeColor="text1"/>
                <w:lang w:val="ru-RU"/>
              </w:rPr>
              <w:t>4</w:t>
            </w:r>
            <w:r w:rsidR="00F63FE0" w:rsidRPr="00A97220">
              <w:rPr>
                <w:color w:val="000000" w:themeColor="text1"/>
              </w:rPr>
              <w:t>4</w:t>
            </w:r>
          </w:p>
        </w:tc>
        <w:tc>
          <w:tcPr>
            <w:tcW w:w="4695" w:type="dxa"/>
          </w:tcPr>
          <w:p w14:paraId="00000267" w14:textId="77777777" w:rsidR="001771AD" w:rsidRPr="00A97220" w:rsidRDefault="00F63FE0" w:rsidP="00A97220">
            <w:pPr>
              <w:tabs>
                <w:tab w:val="left" w:pos="84"/>
              </w:tabs>
              <w:ind w:left="226"/>
              <w:rPr>
                <w:color w:val="000000" w:themeColor="text1"/>
              </w:rPr>
            </w:pPr>
            <w:r w:rsidRPr="00A97220">
              <w:rPr>
                <w:color w:val="000000" w:themeColor="text1"/>
              </w:rPr>
              <w:t>индекс массы тела</w:t>
            </w:r>
          </w:p>
        </w:tc>
        <w:tc>
          <w:tcPr>
            <w:tcW w:w="4556" w:type="dxa"/>
          </w:tcPr>
          <w:p w14:paraId="00000268" w14:textId="77777777" w:rsidR="001771AD" w:rsidRPr="00A97220" w:rsidRDefault="00F63FE0" w:rsidP="00A97220">
            <w:pPr>
              <w:tabs>
                <w:tab w:val="left" w:pos="135"/>
              </w:tabs>
              <w:ind w:left="141" w:hanging="57"/>
              <w:rPr>
                <w:color w:val="000000" w:themeColor="text1"/>
              </w:rPr>
            </w:pPr>
            <w:r w:rsidRPr="00A97220">
              <w:rPr>
                <w:color w:val="000000" w:themeColor="text1"/>
              </w:rPr>
              <w:t>0 — ИМТ &gt;18, 5;</w:t>
            </w:r>
          </w:p>
          <w:p w14:paraId="00000269" w14:textId="77777777" w:rsidR="001771AD" w:rsidRPr="00A97220" w:rsidRDefault="00F63FE0" w:rsidP="00A97220">
            <w:pPr>
              <w:tabs>
                <w:tab w:val="left" w:pos="135"/>
              </w:tabs>
              <w:ind w:left="141" w:hanging="57"/>
              <w:rPr>
                <w:color w:val="000000" w:themeColor="text1"/>
              </w:rPr>
            </w:pPr>
            <w:r w:rsidRPr="00A97220">
              <w:rPr>
                <w:color w:val="000000" w:themeColor="text1"/>
              </w:rPr>
              <w:t>1, 0 — ИМТ &lt; 18, 5</w:t>
            </w:r>
          </w:p>
        </w:tc>
      </w:tr>
      <w:tr w:rsidR="00D71D94" w:rsidRPr="00D71D94" w14:paraId="3BD465A7" w14:textId="77777777" w:rsidTr="00A97220">
        <w:trPr>
          <w:trHeight w:val="1080"/>
        </w:trPr>
        <w:tc>
          <w:tcPr>
            <w:tcW w:w="525" w:type="dxa"/>
          </w:tcPr>
          <w:p w14:paraId="0000026A" w14:textId="7EB9DDB0" w:rsidR="001771AD" w:rsidRPr="00A97220" w:rsidRDefault="00A97220" w:rsidP="00A97220">
            <w:pPr>
              <w:tabs>
                <w:tab w:val="left" w:pos="135"/>
              </w:tabs>
              <w:ind w:left="-75" w:firstLine="850"/>
              <w:jc w:val="right"/>
              <w:rPr>
                <w:color w:val="000000" w:themeColor="text1"/>
              </w:rPr>
            </w:pPr>
            <w:r>
              <w:rPr>
                <w:color w:val="000000" w:themeColor="text1"/>
                <w:lang w:val="ru-RU"/>
              </w:rPr>
              <w:t>5</w:t>
            </w:r>
            <w:r w:rsidR="00F63FE0" w:rsidRPr="00A97220">
              <w:rPr>
                <w:color w:val="000000" w:themeColor="text1"/>
              </w:rPr>
              <w:t>5</w:t>
            </w:r>
          </w:p>
        </w:tc>
        <w:tc>
          <w:tcPr>
            <w:tcW w:w="4695" w:type="dxa"/>
          </w:tcPr>
          <w:p w14:paraId="0000026B" w14:textId="77777777" w:rsidR="001771AD" w:rsidRPr="00A97220" w:rsidRDefault="00F63FE0" w:rsidP="00A97220">
            <w:pPr>
              <w:tabs>
                <w:tab w:val="left" w:pos="84"/>
              </w:tabs>
              <w:ind w:left="226"/>
              <w:rPr>
                <w:color w:val="000000" w:themeColor="text1"/>
              </w:rPr>
            </w:pPr>
            <w:r w:rsidRPr="00A97220">
              <w:rPr>
                <w:color w:val="000000" w:themeColor="text1"/>
              </w:rPr>
              <w:t>сила мышц при кистевой динамометрической пробе</w:t>
            </w:r>
          </w:p>
        </w:tc>
        <w:tc>
          <w:tcPr>
            <w:tcW w:w="4556" w:type="dxa"/>
          </w:tcPr>
          <w:p w14:paraId="0000026C" w14:textId="77777777" w:rsidR="001771AD" w:rsidRPr="00A97220" w:rsidRDefault="00F63FE0" w:rsidP="00A97220">
            <w:pPr>
              <w:tabs>
                <w:tab w:val="left" w:pos="135"/>
              </w:tabs>
              <w:ind w:left="141" w:hanging="57"/>
              <w:rPr>
                <w:color w:val="000000" w:themeColor="text1"/>
              </w:rPr>
            </w:pPr>
            <w:r w:rsidRPr="00A97220">
              <w:rPr>
                <w:color w:val="000000" w:themeColor="text1"/>
              </w:rPr>
              <w:t>0 — отсутствие слабости;</w:t>
            </w:r>
          </w:p>
          <w:p w14:paraId="0000026D" w14:textId="77777777" w:rsidR="001771AD" w:rsidRPr="00A97220" w:rsidRDefault="00F63FE0" w:rsidP="00A97220">
            <w:pPr>
              <w:tabs>
                <w:tab w:val="left" w:pos="135"/>
              </w:tabs>
              <w:ind w:left="141" w:hanging="57"/>
              <w:rPr>
                <w:color w:val="000000" w:themeColor="text1"/>
              </w:rPr>
            </w:pPr>
            <w:r w:rsidRPr="00A97220">
              <w:rPr>
                <w:color w:val="000000" w:themeColor="text1"/>
              </w:rPr>
              <w:t>1, 0 — наличие слабости</w:t>
            </w:r>
          </w:p>
        </w:tc>
      </w:tr>
      <w:tr w:rsidR="00D71D94" w:rsidRPr="00D71D94" w14:paraId="5E4C7E40" w14:textId="77777777" w:rsidTr="00A97220">
        <w:trPr>
          <w:trHeight w:val="1204"/>
        </w:trPr>
        <w:tc>
          <w:tcPr>
            <w:tcW w:w="525" w:type="dxa"/>
          </w:tcPr>
          <w:p w14:paraId="0000026E" w14:textId="3B7A9403" w:rsidR="001771AD" w:rsidRPr="00A97220" w:rsidRDefault="00A97220" w:rsidP="00A97220">
            <w:pPr>
              <w:tabs>
                <w:tab w:val="left" w:pos="135"/>
              </w:tabs>
              <w:ind w:left="-75" w:firstLine="850"/>
              <w:jc w:val="right"/>
              <w:rPr>
                <w:color w:val="000000" w:themeColor="text1"/>
              </w:rPr>
            </w:pPr>
            <w:r>
              <w:rPr>
                <w:color w:val="000000" w:themeColor="text1"/>
                <w:lang w:val="ru-RU"/>
              </w:rPr>
              <w:t>6</w:t>
            </w:r>
            <w:r w:rsidR="00F63FE0" w:rsidRPr="00A97220">
              <w:rPr>
                <w:color w:val="000000" w:themeColor="text1"/>
              </w:rPr>
              <w:t>6</w:t>
            </w:r>
          </w:p>
        </w:tc>
        <w:tc>
          <w:tcPr>
            <w:tcW w:w="4695" w:type="dxa"/>
          </w:tcPr>
          <w:p w14:paraId="0000026F" w14:textId="77777777" w:rsidR="001771AD" w:rsidRPr="00A97220" w:rsidRDefault="00F63FE0" w:rsidP="00A97220">
            <w:pPr>
              <w:tabs>
                <w:tab w:val="left" w:pos="84"/>
              </w:tabs>
              <w:ind w:left="226"/>
              <w:rPr>
                <w:color w:val="000000" w:themeColor="text1"/>
              </w:rPr>
            </w:pPr>
            <w:r w:rsidRPr="00A97220">
              <w:rPr>
                <w:color w:val="000000" w:themeColor="text1"/>
              </w:rPr>
              <w:t>способность к быстрой ходьбе</w:t>
            </w:r>
          </w:p>
        </w:tc>
        <w:tc>
          <w:tcPr>
            <w:tcW w:w="4556" w:type="dxa"/>
          </w:tcPr>
          <w:p w14:paraId="00000270" w14:textId="77777777" w:rsidR="001771AD" w:rsidRPr="00A97220" w:rsidRDefault="00F63FE0" w:rsidP="00A97220">
            <w:pPr>
              <w:tabs>
                <w:tab w:val="left" w:pos="135"/>
              </w:tabs>
              <w:ind w:left="141" w:hanging="57"/>
              <w:rPr>
                <w:color w:val="000000" w:themeColor="text1"/>
              </w:rPr>
            </w:pPr>
            <w:r w:rsidRPr="00A97220">
              <w:rPr>
                <w:color w:val="000000" w:themeColor="text1"/>
              </w:rPr>
              <w:t>0 баллов — сохранена;</w:t>
            </w:r>
          </w:p>
          <w:p w14:paraId="00000271" w14:textId="77777777" w:rsidR="001771AD" w:rsidRPr="00A97220" w:rsidRDefault="00F63FE0" w:rsidP="00A97220">
            <w:pPr>
              <w:tabs>
                <w:tab w:val="left" w:pos="135"/>
              </w:tabs>
              <w:ind w:left="141" w:hanging="57"/>
              <w:rPr>
                <w:color w:val="000000" w:themeColor="text1"/>
              </w:rPr>
            </w:pPr>
            <w:r w:rsidRPr="00A97220">
              <w:rPr>
                <w:color w:val="000000" w:themeColor="text1"/>
              </w:rPr>
              <w:t>1, 0 балл — не сохранена</w:t>
            </w:r>
          </w:p>
        </w:tc>
      </w:tr>
    </w:tbl>
    <w:p w14:paraId="00000276"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lastRenderedPageBreak/>
        <w:t>Первые буквы английского термина «старческая астения» FRAILTY объединяют в себе следующие принципы профилактики:</w:t>
      </w:r>
    </w:p>
    <w:p w14:paraId="00000277"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F (food intake maintenance) – подразумевает контроль приема пищи и регуляции рациона;</w:t>
      </w:r>
    </w:p>
    <w:p w14:paraId="00000278"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R (resistance exercises) – физическая активность;</w:t>
      </w:r>
    </w:p>
    <w:p w14:paraId="00000279"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A (atherosclerosis prevention) – профилактика развития атеросклероза;</w:t>
      </w:r>
    </w:p>
    <w:p w14:paraId="0000027A"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I (isolation avoidance) – избегать социальной изоляции;</w:t>
      </w:r>
    </w:p>
    <w:p w14:paraId="0000027B"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L (limit pain) – купировать болевой синдром;</w:t>
      </w:r>
    </w:p>
    <w:p w14:paraId="0000027C"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T (tai-chi or other balance exercises) – выполнение физических упражнений;</w:t>
      </w:r>
    </w:p>
    <w:p w14:paraId="0000027D"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Y (yearly functional checking) – регулярные медицинские осмотры.</w:t>
      </w:r>
    </w:p>
    <w:p w14:paraId="00000287" w14:textId="39FFA542" w:rsidR="001771AD" w:rsidRPr="008255B3" w:rsidRDefault="00F63FE0" w:rsidP="008255B3">
      <w:pPr>
        <w:tabs>
          <w:tab w:val="left" w:pos="135"/>
        </w:tabs>
        <w:spacing w:before="200" w:line="240" w:lineRule="auto"/>
        <w:ind w:left="-283" w:firstLine="850"/>
        <w:rPr>
          <w:color w:val="000000" w:themeColor="text1"/>
          <w:sz w:val="28"/>
          <w:szCs w:val="28"/>
          <w:lang w:val="ru-RU"/>
        </w:rPr>
      </w:pPr>
      <w:r w:rsidRPr="00D71D94">
        <w:rPr>
          <w:color w:val="000000" w:themeColor="text1"/>
          <w:sz w:val="28"/>
          <w:szCs w:val="28"/>
        </w:rPr>
        <w:t>Таким образом, «хрупкие» пациенты с синдромом старческой астении нуждаются в особом внимании со стороны врачей и медицинского персонала, индивидуальном подходе. Необходимо помнить об этом клиническом состоянии при оказании помощи пациентам старческого возраста.</w:t>
      </w:r>
    </w:p>
    <w:p w14:paraId="00000289" w14:textId="77777777" w:rsidR="001771AD" w:rsidRDefault="00F63FE0" w:rsidP="008255B3">
      <w:pPr>
        <w:tabs>
          <w:tab w:val="left" w:pos="135"/>
        </w:tabs>
        <w:spacing w:before="200" w:line="240" w:lineRule="auto"/>
        <w:jc w:val="center"/>
        <w:rPr>
          <w:color w:val="000000" w:themeColor="text1"/>
          <w:sz w:val="28"/>
          <w:szCs w:val="28"/>
          <w:lang w:val="ru-RU"/>
        </w:rPr>
      </w:pPr>
      <w:r w:rsidRPr="00D71D94">
        <w:rPr>
          <w:noProof/>
          <w:color w:val="000000" w:themeColor="text1"/>
          <w:sz w:val="28"/>
          <w:szCs w:val="28"/>
        </w:rPr>
        <w:drawing>
          <wp:inline distT="0" distB="0" distL="0" distR="0" wp14:anchorId="457FA1F3" wp14:editId="4C74D01A">
            <wp:extent cx="5629275" cy="4380548"/>
            <wp:effectExtent l="0" t="0" r="0" b="0"/>
            <wp:docPr id="19782752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629275" cy="4380548"/>
                    </a:xfrm>
                    <a:prstGeom prst="rect">
                      <a:avLst/>
                    </a:prstGeom>
                    <a:ln/>
                  </pic:spPr>
                </pic:pic>
              </a:graphicData>
            </a:graphic>
          </wp:inline>
        </w:drawing>
      </w:r>
    </w:p>
    <w:p w14:paraId="1DD5F58E" w14:textId="1FFBB68D" w:rsidR="008255B3" w:rsidRPr="008255B3" w:rsidRDefault="008255B3" w:rsidP="008255B3">
      <w:pPr>
        <w:tabs>
          <w:tab w:val="left" w:pos="135"/>
        </w:tabs>
        <w:spacing w:before="200" w:line="240" w:lineRule="auto"/>
        <w:ind w:left="-283" w:firstLine="850"/>
        <w:jc w:val="center"/>
        <w:rPr>
          <w:b/>
          <w:bCs/>
          <w:color w:val="000000" w:themeColor="text1"/>
          <w:sz w:val="28"/>
          <w:szCs w:val="28"/>
          <w:lang w:val="ru-RU"/>
        </w:rPr>
      </w:pPr>
      <w:r w:rsidRPr="008255B3">
        <w:rPr>
          <w:b/>
          <w:bCs/>
          <w:color w:val="000000" w:themeColor="text1"/>
          <w:sz w:val="28"/>
          <w:szCs w:val="28"/>
        </w:rPr>
        <w:t>Рисунок 1</w:t>
      </w:r>
      <w:r w:rsidRPr="008255B3">
        <w:rPr>
          <w:b/>
          <w:bCs/>
          <w:color w:val="000000" w:themeColor="text1"/>
          <w:sz w:val="28"/>
          <w:szCs w:val="28"/>
          <w:lang w:val="ru-RU"/>
        </w:rPr>
        <w:t xml:space="preserve"> -</w:t>
      </w:r>
      <w:r w:rsidRPr="008255B3">
        <w:rPr>
          <w:b/>
          <w:bCs/>
          <w:color w:val="000000" w:themeColor="text1"/>
          <w:sz w:val="28"/>
          <w:szCs w:val="28"/>
        </w:rPr>
        <w:t xml:space="preserve"> Клиническая шкала Хрупкости</w:t>
      </w:r>
    </w:p>
    <w:p w14:paraId="34E3AFA4" w14:textId="77777777" w:rsidR="008255B3" w:rsidRPr="008255B3" w:rsidRDefault="008255B3" w:rsidP="008255B3">
      <w:pPr>
        <w:tabs>
          <w:tab w:val="left" w:pos="135"/>
        </w:tabs>
        <w:spacing w:before="200" w:line="240" w:lineRule="auto"/>
        <w:rPr>
          <w:color w:val="000000" w:themeColor="text1"/>
          <w:sz w:val="28"/>
          <w:szCs w:val="28"/>
          <w:lang w:val="ru-RU"/>
        </w:rPr>
      </w:pPr>
    </w:p>
    <w:p w14:paraId="0000028A" w14:textId="77777777" w:rsidR="001771AD" w:rsidRPr="008255B3" w:rsidRDefault="00F63FE0" w:rsidP="0000794E">
      <w:pPr>
        <w:pStyle w:val="1"/>
        <w:numPr>
          <w:ilvl w:val="0"/>
          <w:numId w:val="1"/>
        </w:numPr>
        <w:tabs>
          <w:tab w:val="left" w:pos="135"/>
        </w:tabs>
        <w:spacing w:before="200" w:after="160"/>
        <w:ind w:firstLine="632"/>
        <w:jc w:val="center"/>
        <w:rPr>
          <w:rFonts w:ascii="Times New Roman" w:eastAsia="Times New Roman" w:hAnsi="Times New Roman" w:cs="Times New Roman"/>
          <w:b/>
          <w:bCs/>
          <w:color w:val="002060"/>
          <w:sz w:val="28"/>
          <w:szCs w:val="28"/>
        </w:rPr>
      </w:pPr>
      <w:bookmarkStart w:id="76" w:name="_Toc166759058"/>
      <w:r w:rsidRPr="008255B3">
        <w:rPr>
          <w:rFonts w:ascii="Times New Roman" w:eastAsia="Times New Roman" w:hAnsi="Times New Roman" w:cs="Times New Roman"/>
          <w:b/>
          <w:bCs/>
          <w:color w:val="002060"/>
          <w:sz w:val="28"/>
          <w:szCs w:val="28"/>
        </w:rPr>
        <w:lastRenderedPageBreak/>
        <w:t>Оценка трудных дыхательных путей</w:t>
      </w:r>
      <w:bookmarkEnd w:id="76"/>
    </w:p>
    <w:p w14:paraId="0000028B"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Всех пациентов, подвергающихся кардиохирургическим операциям, следует изначально рассматривать как потенциально страдающих ДА, поскольку у многих из них низкий физиологический резерв. Создание условий в кардиохирургическом кабинете, благоприятствующих ведению ДА, так же важно, как и при синдроме низкого сердечного выброса или острой сердечной недостаточности. Обструкцию и/или смещение трубки следует подозревать в случае вновь возникших проблем с вентиляцией легких, особенно в реанимационном отделении. Кардиоанестезиологи часто сталкиваются с проблемой DA при проведении общей эндотрахеальной анестезии. Они должны быть знакомы с алгоритмами DA и обладать навыками использования новейших вспомогательных средств для дыхательных путей.</w:t>
      </w:r>
    </w:p>
    <w:p w14:paraId="0000028C" w14:textId="77777777" w:rsidR="001771AD" w:rsidRPr="00D71D94" w:rsidRDefault="00F63FE0" w:rsidP="008255B3">
      <w:pPr>
        <w:tabs>
          <w:tab w:val="left" w:pos="135"/>
        </w:tabs>
        <w:spacing w:line="240" w:lineRule="auto"/>
        <w:ind w:left="-283" w:firstLine="850"/>
        <w:rPr>
          <w:color w:val="000000" w:themeColor="text1"/>
          <w:sz w:val="28"/>
          <w:szCs w:val="28"/>
        </w:rPr>
      </w:pPr>
      <w:r w:rsidRPr="00D71D94">
        <w:rPr>
          <w:color w:val="000000" w:themeColor="text1"/>
          <w:sz w:val="28"/>
          <w:szCs w:val="28"/>
        </w:rPr>
        <w:t>Для оценки дыхательных путей можно использовать тактику LEMON:</w:t>
      </w:r>
    </w:p>
    <w:p w14:paraId="0000028D" w14:textId="77777777" w:rsidR="001771AD" w:rsidRPr="00D71D94" w:rsidRDefault="00F63FE0" w:rsidP="008255B3">
      <w:pPr>
        <w:tabs>
          <w:tab w:val="left" w:pos="135"/>
        </w:tabs>
        <w:spacing w:line="240" w:lineRule="auto"/>
        <w:ind w:left="-283" w:firstLine="850"/>
        <w:rPr>
          <w:color w:val="000000" w:themeColor="text1"/>
          <w:sz w:val="28"/>
          <w:szCs w:val="28"/>
        </w:rPr>
      </w:pPr>
      <w:r w:rsidRPr="00D71D94">
        <w:rPr>
          <w:color w:val="000000" w:themeColor="text1"/>
          <w:sz w:val="28"/>
          <w:szCs w:val="28"/>
        </w:rPr>
        <w:t>L = LOOK Внешний вид: Обратите внимание на характеристики, которые, как известно, затрудняют интубацию или вентиляцию легких (например, маленький рот или челюсть, большой прикус или травма лица).</w:t>
      </w:r>
    </w:p>
    <w:p w14:paraId="0000028E" w14:textId="3779E755" w:rsidR="001771AD" w:rsidRPr="00D71D94" w:rsidRDefault="00F63FE0" w:rsidP="008255B3">
      <w:pPr>
        <w:tabs>
          <w:tab w:val="left" w:pos="135"/>
        </w:tabs>
        <w:spacing w:line="240" w:lineRule="auto"/>
        <w:ind w:left="-283" w:firstLine="850"/>
        <w:rPr>
          <w:color w:val="000000" w:themeColor="text1"/>
          <w:sz w:val="28"/>
          <w:szCs w:val="28"/>
        </w:rPr>
      </w:pPr>
      <w:r w:rsidRPr="00D71D94">
        <w:rPr>
          <w:color w:val="000000" w:themeColor="text1"/>
          <w:sz w:val="28"/>
          <w:szCs w:val="28"/>
        </w:rPr>
        <w:t xml:space="preserve">E =Estimate Оцените правило 3-3-2: менее 2 пальцев </w:t>
      </w:r>
      <w:r w:rsidR="008255B3" w:rsidRPr="008255B3">
        <w:rPr>
          <w:color w:val="000000" w:themeColor="text1"/>
          <w:sz w:val="28"/>
          <w:szCs w:val="28"/>
          <w:lang w:val="ru-RU"/>
        </w:rPr>
        <w:t>[</w:t>
      </w:r>
      <w:r w:rsidRPr="00D71D94">
        <w:rPr>
          <w:color w:val="000000" w:themeColor="text1"/>
          <w:sz w:val="28"/>
          <w:szCs w:val="28"/>
        </w:rPr>
        <w:t>2</w:t>
      </w:r>
      <w:r w:rsidR="008255B3">
        <w:rPr>
          <w:color w:val="000000" w:themeColor="text1"/>
          <w:sz w:val="28"/>
          <w:szCs w:val="28"/>
        </w:rPr>
        <w:t>]</w:t>
      </w:r>
    </w:p>
    <w:p w14:paraId="0000028F" w14:textId="77777777" w:rsidR="001771AD" w:rsidRPr="00D71D94" w:rsidRDefault="00F63FE0" w:rsidP="008255B3">
      <w:pPr>
        <w:tabs>
          <w:tab w:val="left" w:pos="135"/>
        </w:tabs>
        <w:spacing w:line="240" w:lineRule="auto"/>
        <w:ind w:left="-283" w:firstLine="850"/>
        <w:rPr>
          <w:color w:val="000000" w:themeColor="text1"/>
          <w:sz w:val="28"/>
          <w:szCs w:val="28"/>
        </w:rPr>
      </w:pPr>
      <w:r w:rsidRPr="00D71D94">
        <w:rPr>
          <w:color w:val="000000" w:themeColor="text1"/>
          <w:sz w:val="28"/>
          <w:szCs w:val="28"/>
        </w:rPr>
        <w:t>M = Маллампати.</w:t>
      </w:r>
    </w:p>
    <w:p w14:paraId="00000290" w14:textId="55EDB241" w:rsidR="001771AD" w:rsidRPr="00D71D94" w:rsidRDefault="00F63FE0" w:rsidP="008255B3">
      <w:pPr>
        <w:tabs>
          <w:tab w:val="left" w:pos="135"/>
        </w:tabs>
        <w:spacing w:line="240" w:lineRule="auto"/>
        <w:ind w:left="-283" w:firstLine="850"/>
        <w:rPr>
          <w:color w:val="000000" w:themeColor="text1"/>
          <w:sz w:val="28"/>
          <w:szCs w:val="28"/>
        </w:rPr>
      </w:pPr>
      <w:r w:rsidRPr="00D71D94">
        <w:rPr>
          <w:color w:val="000000" w:themeColor="text1"/>
          <w:sz w:val="28"/>
          <w:szCs w:val="28"/>
        </w:rPr>
        <w:t>O =</w:t>
      </w:r>
      <w:r w:rsidR="008255B3">
        <w:rPr>
          <w:color w:val="000000" w:themeColor="text1"/>
          <w:sz w:val="28"/>
          <w:szCs w:val="28"/>
        </w:rPr>
        <w:t xml:space="preserve"> </w:t>
      </w:r>
      <w:r w:rsidRPr="00D71D94">
        <w:rPr>
          <w:color w:val="000000" w:themeColor="text1"/>
          <w:sz w:val="28"/>
          <w:szCs w:val="28"/>
        </w:rPr>
        <w:t>Обструкция: Любое состояние, которое может вызвать обструкциюдыхательных путей, затруднит ларингоскопию и вентиляцию легких.</w:t>
      </w:r>
    </w:p>
    <w:p w14:paraId="00000291" w14:textId="77777777" w:rsidR="001771AD" w:rsidRPr="00D71D94" w:rsidRDefault="00F63FE0" w:rsidP="008255B3">
      <w:pPr>
        <w:tabs>
          <w:tab w:val="left" w:pos="135"/>
        </w:tabs>
        <w:spacing w:line="240" w:lineRule="auto"/>
        <w:ind w:left="-283" w:firstLine="850"/>
        <w:rPr>
          <w:color w:val="000000" w:themeColor="text1"/>
          <w:sz w:val="28"/>
          <w:szCs w:val="28"/>
        </w:rPr>
      </w:pPr>
      <w:r w:rsidRPr="00D71D94">
        <w:rPr>
          <w:color w:val="000000" w:themeColor="text1"/>
          <w:sz w:val="28"/>
          <w:szCs w:val="28"/>
        </w:rPr>
        <w:t>N = нестабильность шеи:</w:t>
      </w:r>
    </w:p>
    <w:p w14:paraId="00000293" w14:textId="77777777" w:rsidR="001771AD" w:rsidRDefault="00F63FE0" w:rsidP="008255B3">
      <w:pPr>
        <w:tabs>
          <w:tab w:val="left" w:pos="135"/>
        </w:tabs>
        <w:spacing w:before="200" w:line="240" w:lineRule="auto"/>
        <w:ind w:left="-283" w:firstLine="850"/>
        <w:jc w:val="center"/>
        <w:rPr>
          <w:color w:val="000000" w:themeColor="text1"/>
          <w:sz w:val="28"/>
          <w:szCs w:val="28"/>
        </w:rPr>
      </w:pPr>
      <w:r w:rsidRPr="008255B3">
        <w:rPr>
          <w:b/>
          <w:bCs/>
          <w:noProof/>
          <w:color w:val="000000" w:themeColor="text1"/>
          <w:sz w:val="28"/>
          <w:szCs w:val="28"/>
        </w:rPr>
        <w:drawing>
          <wp:inline distT="0" distB="0" distL="0" distR="0" wp14:anchorId="386053B5" wp14:editId="2CCF5699">
            <wp:extent cx="3703194" cy="3574473"/>
            <wp:effectExtent l="0" t="0" r="5715" b="0"/>
            <wp:docPr id="19782752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5"/>
                    <a:srcRect t="1" b="1761"/>
                    <a:stretch/>
                  </pic:blipFill>
                  <pic:spPr bwMode="auto">
                    <a:xfrm>
                      <a:off x="0" y="0"/>
                      <a:ext cx="3708882" cy="3579964"/>
                    </a:xfrm>
                    <a:prstGeom prst="rect">
                      <a:avLst/>
                    </a:prstGeom>
                    <a:ln>
                      <a:noFill/>
                    </a:ln>
                    <a:extLst>
                      <a:ext uri="{53640926-AAD7-44D8-BBD7-CCE9431645EC}">
                        <a14:shadowObscured xmlns:a14="http://schemas.microsoft.com/office/drawing/2010/main"/>
                      </a:ext>
                    </a:extLst>
                  </pic:spPr>
                </pic:pic>
              </a:graphicData>
            </a:graphic>
          </wp:inline>
        </w:drawing>
      </w:r>
    </w:p>
    <w:p w14:paraId="00000295" w14:textId="6F875FDA" w:rsidR="001771AD" w:rsidRPr="008255B3" w:rsidRDefault="008255B3" w:rsidP="008255B3">
      <w:pPr>
        <w:tabs>
          <w:tab w:val="left" w:pos="135"/>
        </w:tabs>
        <w:spacing w:before="200" w:line="240" w:lineRule="auto"/>
        <w:ind w:left="-283" w:firstLine="850"/>
        <w:jc w:val="center"/>
        <w:rPr>
          <w:b/>
          <w:bCs/>
          <w:color w:val="000000" w:themeColor="text1"/>
          <w:sz w:val="28"/>
          <w:szCs w:val="28"/>
        </w:rPr>
      </w:pPr>
      <w:r w:rsidRPr="008255B3">
        <w:rPr>
          <w:b/>
          <w:bCs/>
          <w:color w:val="000000" w:themeColor="text1"/>
          <w:sz w:val="28"/>
          <w:szCs w:val="28"/>
        </w:rPr>
        <w:t>Рисунок 2 - LEMON</w:t>
      </w:r>
    </w:p>
    <w:p w14:paraId="00000296" w14:textId="022145FC" w:rsidR="001771AD" w:rsidRPr="00E8354F" w:rsidRDefault="00F63FE0" w:rsidP="007135C3">
      <w:pPr>
        <w:pStyle w:val="1"/>
        <w:numPr>
          <w:ilvl w:val="0"/>
          <w:numId w:val="1"/>
        </w:numPr>
        <w:tabs>
          <w:tab w:val="left" w:pos="135"/>
        </w:tabs>
        <w:spacing w:before="200" w:after="160"/>
        <w:ind w:firstLine="698"/>
        <w:jc w:val="center"/>
        <w:rPr>
          <w:rFonts w:ascii="Times New Roman" w:eastAsia="Times New Roman" w:hAnsi="Times New Roman" w:cs="Times New Roman"/>
          <w:b/>
          <w:bCs/>
          <w:color w:val="002060"/>
          <w:sz w:val="28"/>
          <w:szCs w:val="28"/>
        </w:rPr>
      </w:pPr>
      <w:bookmarkStart w:id="77" w:name="_Toc166759059"/>
      <w:r w:rsidRPr="00E8354F">
        <w:rPr>
          <w:rFonts w:ascii="Times New Roman" w:eastAsia="Times New Roman" w:hAnsi="Times New Roman" w:cs="Times New Roman"/>
          <w:b/>
          <w:bCs/>
          <w:color w:val="002060"/>
          <w:sz w:val="28"/>
          <w:szCs w:val="28"/>
        </w:rPr>
        <w:lastRenderedPageBreak/>
        <w:t>Оценка риска развития кровотечения</w:t>
      </w:r>
      <w:bookmarkEnd w:id="77"/>
    </w:p>
    <w:p w14:paraId="00000297" w14:textId="77777777" w:rsidR="001771AD" w:rsidRPr="00E8354F" w:rsidRDefault="00F63FE0" w:rsidP="00DC3645">
      <w:pPr>
        <w:tabs>
          <w:tab w:val="left" w:pos="135"/>
        </w:tabs>
        <w:spacing w:before="200" w:line="240" w:lineRule="auto"/>
        <w:ind w:left="-283" w:firstLine="850"/>
        <w:rPr>
          <w:b/>
          <w:bCs/>
          <w:color w:val="002060"/>
          <w:sz w:val="28"/>
          <w:szCs w:val="28"/>
        </w:rPr>
      </w:pPr>
      <w:r w:rsidRPr="00E8354F">
        <w:rPr>
          <w:b/>
          <w:bCs/>
          <w:color w:val="002060"/>
          <w:sz w:val="28"/>
          <w:szCs w:val="28"/>
        </w:rPr>
        <w:t>HAS-BLED -Балльная оценка риска развития серьезного кровотечения</w:t>
      </w:r>
    </w:p>
    <w:p w14:paraId="00000298" w14:textId="77777777" w:rsidR="001771AD" w:rsidRPr="00D71D94" w:rsidRDefault="00F63FE0" w:rsidP="00E8354F">
      <w:pPr>
        <w:tabs>
          <w:tab w:val="left" w:pos="135"/>
        </w:tabs>
        <w:spacing w:line="240" w:lineRule="auto"/>
        <w:ind w:left="-283" w:firstLine="850"/>
        <w:rPr>
          <w:color w:val="000000" w:themeColor="text1"/>
          <w:sz w:val="28"/>
          <w:szCs w:val="28"/>
        </w:rPr>
      </w:pPr>
      <w:r w:rsidRPr="00D71D94">
        <w:rPr>
          <w:color w:val="000000" w:themeColor="text1"/>
          <w:sz w:val="28"/>
          <w:szCs w:val="28"/>
        </w:rPr>
        <w:t>Гипертония - 1</w:t>
      </w:r>
    </w:p>
    <w:p w14:paraId="00000299" w14:textId="753FFDA7" w:rsidR="001771AD" w:rsidRPr="00D71D94" w:rsidRDefault="00F63FE0" w:rsidP="00E8354F">
      <w:pPr>
        <w:tabs>
          <w:tab w:val="left" w:pos="135"/>
        </w:tabs>
        <w:spacing w:line="240" w:lineRule="auto"/>
        <w:ind w:left="-283" w:right="-143" w:firstLine="850"/>
        <w:rPr>
          <w:color w:val="000000" w:themeColor="text1"/>
          <w:sz w:val="28"/>
          <w:szCs w:val="28"/>
        </w:rPr>
      </w:pPr>
      <w:r w:rsidRPr="00D71D94">
        <w:rPr>
          <w:color w:val="000000" w:themeColor="text1"/>
          <w:sz w:val="28"/>
          <w:szCs w:val="28"/>
        </w:rPr>
        <w:t>Заболевания почек (диализ,</w:t>
      </w:r>
      <w:r w:rsidR="008255B3">
        <w:rPr>
          <w:color w:val="000000" w:themeColor="text1"/>
          <w:sz w:val="28"/>
          <w:szCs w:val="28"/>
        </w:rPr>
        <w:t xml:space="preserve"> </w:t>
      </w:r>
      <w:r w:rsidRPr="00D71D94">
        <w:rPr>
          <w:color w:val="000000" w:themeColor="text1"/>
          <w:sz w:val="28"/>
          <w:szCs w:val="28"/>
        </w:rPr>
        <w:t>трансплантация,Cr &gt;2,26 мг/дл, 200</w:t>
      </w:r>
      <w:r w:rsidR="008255B3">
        <w:rPr>
          <w:color w:val="000000" w:themeColor="text1"/>
          <w:sz w:val="28"/>
          <w:szCs w:val="28"/>
        </w:rPr>
        <w:t xml:space="preserve"> </w:t>
      </w:r>
      <w:r w:rsidRPr="00D71D94">
        <w:rPr>
          <w:color w:val="000000" w:themeColor="text1"/>
          <w:sz w:val="28"/>
          <w:szCs w:val="28"/>
        </w:rPr>
        <w:t>мкмоль/л) - 1</w:t>
      </w:r>
    </w:p>
    <w:p w14:paraId="0000029A" w14:textId="77777777" w:rsidR="001771AD" w:rsidRPr="00D71D94" w:rsidRDefault="00F63FE0" w:rsidP="00E8354F">
      <w:pPr>
        <w:tabs>
          <w:tab w:val="left" w:pos="135"/>
        </w:tabs>
        <w:spacing w:line="240" w:lineRule="auto"/>
        <w:ind w:left="-283" w:firstLine="850"/>
        <w:rPr>
          <w:color w:val="000000" w:themeColor="text1"/>
          <w:sz w:val="28"/>
          <w:szCs w:val="28"/>
        </w:rPr>
      </w:pPr>
      <w:r w:rsidRPr="00D71D94">
        <w:rPr>
          <w:color w:val="000000" w:themeColor="text1"/>
          <w:sz w:val="28"/>
          <w:szCs w:val="28"/>
        </w:rPr>
        <w:t>Заболевания печени (цирроз или билирубин &gt;2-кратной нормы при АСТ/АЛТ/АД &gt;3-кратной норме) - 1</w:t>
      </w:r>
    </w:p>
    <w:p w14:paraId="0000029B" w14:textId="77777777" w:rsidR="001771AD" w:rsidRPr="00D71D94" w:rsidRDefault="00F63FE0" w:rsidP="00E8354F">
      <w:pPr>
        <w:tabs>
          <w:tab w:val="left" w:pos="135"/>
        </w:tabs>
        <w:spacing w:line="240" w:lineRule="auto"/>
        <w:ind w:left="-283" w:firstLine="850"/>
        <w:rPr>
          <w:color w:val="000000" w:themeColor="text1"/>
          <w:sz w:val="28"/>
          <w:szCs w:val="28"/>
        </w:rPr>
      </w:pPr>
      <w:r w:rsidRPr="00D71D94">
        <w:rPr>
          <w:color w:val="000000" w:themeColor="text1"/>
          <w:sz w:val="28"/>
          <w:szCs w:val="28"/>
        </w:rPr>
        <w:t>История инсульта -1</w:t>
      </w:r>
    </w:p>
    <w:p w14:paraId="0000029C" w14:textId="77777777" w:rsidR="001771AD" w:rsidRPr="00D71D94" w:rsidRDefault="00F63FE0" w:rsidP="00E8354F">
      <w:pPr>
        <w:tabs>
          <w:tab w:val="left" w:pos="135"/>
        </w:tabs>
        <w:spacing w:line="240" w:lineRule="auto"/>
        <w:ind w:left="-283" w:firstLine="850"/>
        <w:rPr>
          <w:color w:val="000000" w:themeColor="text1"/>
          <w:sz w:val="28"/>
          <w:szCs w:val="28"/>
        </w:rPr>
      </w:pPr>
      <w:r w:rsidRPr="00D71D94">
        <w:rPr>
          <w:color w:val="000000" w:themeColor="text1"/>
          <w:sz w:val="28"/>
          <w:szCs w:val="28"/>
        </w:rPr>
        <w:t>Предшествующее сильное кровотечение или предрасположенность к кровотечению - 1</w:t>
      </w:r>
    </w:p>
    <w:p w14:paraId="0000029D" w14:textId="77777777" w:rsidR="001771AD" w:rsidRPr="00D71D94" w:rsidRDefault="00F63FE0" w:rsidP="00E8354F">
      <w:pPr>
        <w:tabs>
          <w:tab w:val="left" w:pos="135"/>
        </w:tabs>
        <w:spacing w:line="240" w:lineRule="auto"/>
        <w:ind w:left="-283" w:firstLine="850"/>
        <w:rPr>
          <w:color w:val="000000" w:themeColor="text1"/>
          <w:sz w:val="28"/>
          <w:szCs w:val="28"/>
        </w:rPr>
      </w:pPr>
      <w:r w:rsidRPr="00D71D94">
        <w:rPr>
          <w:color w:val="000000" w:themeColor="text1"/>
          <w:sz w:val="28"/>
          <w:szCs w:val="28"/>
        </w:rPr>
        <w:t>Лабильное МНО (нестабильное/высокое МНО, время пребывания в терапевтическом диапазоне &lt;60%) - 1</w:t>
      </w:r>
    </w:p>
    <w:p w14:paraId="0000029F" w14:textId="5555D37E" w:rsidR="001771AD" w:rsidRPr="00D71D94" w:rsidRDefault="00F63FE0" w:rsidP="00E8354F">
      <w:pPr>
        <w:tabs>
          <w:tab w:val="left" w:pos="135"/>
        </w:tabs>
        <w:spacing w:line="240" w:lineRule="auto"/>
        <w:ind w:left="-283" w:firstLine="850"/>
        <w:rPr>
          <w:color w:val="000000" w:themeColor="text1"/>
          <w:sz w:val="28"/>
          <w:szCs w:val="28"/>
        </w:rPr>
      </w:pPr>
      <w:r w:rsidRPr="00D71D94">
        <w:rPr>
          <w:color w:val="000000" w:themeColor="text1"/>
          <w:sz w:val="28"/>
          <w:szCs w:val="28"/>
        </w:rPr>
        <w:t>Пожилые люди (возраст &gt;65 лет) - 1</w:t>
      </w:r>
    </w:p>
    <w:p w14:paraId="000002A0" w14:textId="77777777" w:rsidR="001771AD" w:rsidRPr="00D71D94" w:rsidRDefault="00F63FE0" w:rsidP="00E8354F">
      <w:pPr>
        <w:tabs>
          <w:tab w:val="left" w:pos="135"/>
        </w:tabs>
        <w:spacing w:line="240" w:lineRule="auto"/>
        <w:ind w:left="-283" w:firstLine="850"/>
        <w:rPr>
          <w:color w:val="000000" w:themeColor="text1"/>
          <w:sz w:val="28"/>
          <w:szCs w:val="28"/>
        </w:rPr>
      </w:pPr>
      <w:r w:rsidRPr="00D71D94">
        <w:rPr>
          <w:color w:val="000000" w:themeColor="text1"/>
          <w:sz w:val="28"/>
          <w:szCs w:val="28"/>
        </w:rPr>
        <w:t>Прием лекарств, предрасполагающих к кровотечению (аспирин, клопидогрел, НПВП) - 1</w:t>
      </w:r>
    </w:p>
    <w:p w14:paraId="000002A1" w14:textId="77777777" w:rsidR="001771AD" w:rsidRPr="00D71D94" w:rsidRDefault="00000000" w:rsidP="00E8354F">
      <w:pPr>
        <w:tabs>
          <w:tab w:val="left" w:pos="135"/>
        </w:tabs>
        <w:spacing w:line="240" w:lineRule="auto"/>
        <w:ind w:left="-283" w:firstLine="850"/>
        <w:rPr>
          <w:color w:val="000000" w:themeColor="text1"/>
          <w:sz w:val="28"/>
          <w:szCs w:val="28"/>
        </w:rPr>
      </w:pPr>
      <w:sdt>
        <w:sdtPr>
          <w:rPr>
            <w:color w:val="000000" w:themeColor="text1"/>
            <w:sz w:val="28"/>
            <w:szCs w:val="28"/>
          </w:rPr>
          <w:tag w:val="goog_rdk_47"/>
          <w:id w:val="1864931674"/>
        </w:sdtPr>
        <w:sdtContent>
          <w:r w:rsidR="00F63FE0" w:rsidRPr="00D71D94">
            <w:rPr>
              <w:rFonts w:eastAsia="Gungsuh"/>
              <w:color w:val="000000" w:themeColor="text1"/>
              <w:sz w:val="28"/>
              <w:szCs w:val="28"/>
            </w:rPr>
            <w:t>Употребление алкоголя (≥8 порций в неделю) - 1</w:t>
          </w:r>
        </w:sdtContent>
      </w:sdt>
    </w:p>
    <w:p w14:paraId="000002A4" w14:textId="0DFD268C" w:rsidR="001771AD" w:rsidRPr="00E8354F" w:rsidRDefault="00F63FE0" w:rsidP="00DF32A5">
      <w:pPr>
        <w:tabs>
          <w:tab w:val="left" w:pos="135"/>
        </w:tabs>
        <w:spacing w:before="200" w:line="240" w:lineRule="auto"/>
        <w:rPr>
          <w:b/>
          <w:bCs/>
          <w:color w:val="000000" w:themeColor="text1"/>
          <w:sz w:val="28"/>
          <w:szCs w:val="28"/>
        </w:rPr>
      </w:pPr>
      <w:r w:rsidRPr="00E8354F">
        <w:rPr>
          <w:b/>
          <w:bCs/>
          <w:color w:val="000000" w:themeColor="text1"/>
          <w:sz w:val="28"/>
          <w:szCs w:val="28"/>
        </w:rPr>
        <w:t>Таблица 6</w:t>
      </w:r>
      <w:r w:rsidR="00DF32A5" w:rsidRPr="00E8354F">
        <w:rPr>
          <w:b/>
          <w:bCs/>
          <w:color w:val="000000" w:themeColor="text1"/>
          <w:sz w:val="28"/>
          <w:szCs w:val="28"/>
        </w:rPr>
        <w:t xml:space="preserve"> -   </w:t>
      </w:r>
      <w:r w:rsidRPr="00E8354F">
        <w:rPr>
          <w:b/>
          <w:bCs/>
          <w:color w:val="000000" w:themeColor="text1"/>
          <w:sz w:val="28"/>
          <w:szCs w:val="28"/>
        </w:rPr>
        <w:t xml:space="preserve">Шкала HAS-BLED </w:t>
      </w:r>
    </w:p>
    <w:tbl>
      <w:tblPr>
        <w:tblStyle w:val="afff"/>
        <w:tblW w:w="977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50"/>
        <w:gridCol w:w="1780"/>
        <w:gridCol w:w="2127"/>
        <w:gridCol w:w="2126"/>
        <w:gridCol w:w="2693"/>
      </w:tblGrid>
      <w:tr w:rsidR="00D71D94" w:rsidRPr="00D71D94" w14:paraId="35E31F07" w14:textId="77777777" w:rsidTr="00E8354F">
        <w:trPr>
          <w:trHeight w:val="1134"/>
        </w:trPr>
        <w:tc>
          <w:tcPr>
            <w:tcW w:w="1050"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40" w:type="dxa"/>
              <w:left w:w="160" w:type="dxa"/>
              <w:bottom w:w="0" w:type="dxa"/>
              <w:right w:w="160" w:type="dxa"/>
            </w:tcMar>
            <w:vAlign w:val="center"/>
          </w:tcPr>
          <w:p w14:paraId="000002A5" w14:textId="0C8F0133" w:rsidR="001771AD" w:rsidRPr="00DF32A5" w:rsidRDefault="00DF32A5" w:rsidP="00E8354F">
            <w:pPr>
              <w:tabs>
                <w:tab w:val="left" w:pos="124"/>
                <w:tab w:val="left" w:pos="549"/>
              </w:tabs>
              <w:ind w:right="-78"/>
              <w:jc w:val="center"/>
              <w:rPr>
                <w:b/>
                <w:color w:val="000000" w:themeColor="text1"/>
              </w:rPr>
            </w:pPr>
            <w:r w:rsidRPr="00DF32A5">
              <w:rPr>
                <w:b/>
                <w:color w:val="000000" w:themeColor="text1"/>
              </w:rPr>
              <w:t>HAS-BLED Score</w:t>
            </w:r>
          </w:p>
        </w:tc>
        <w:tc>
          <w:tcPr>
            <w:tcW w:w="1780"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40" w:type="dxa"/>
              <w:left w:w="160" w:type="dxa"/>
              <w:bottom w:w="0" w:type="dxa"/>
              <w:right w:w="160" w:type="dxa"/>
            </w:tcMar>
            <w:vAlign w:val="center"/>
          </w:tcPr>
          <w:p w14:paraId="000002A6" w14:textId="77777777" w:rsidR="001771AD" w:rsidRPr="00DF32A5" w:rsidRDefault="00F63FE0" w:rsidP="00E8354F">
            <w:pPr>
              <w:tabs>
                <w:tab w:val="left" w:pos="55"/>
              </w:tabs>
              <w:ind w:left="141" w:hanging="86"/>
              <w:jc w:val="center"/>
              <w:rPr>
                <w:color w:val="000000" w:themeColor="text1"/>
              </w:rPr>
            </w:pPr>
            <w:r w:rsidRPr="00DF32A5">
              <w:rPr>
                <w:b/>
                <w:color w:val="000000" w:themeColor="text1"/>
              </w:rPr>
              <w:t>Группа риска</w:t>
            </w:r>
          </w:p>
        </w:tc>
        <w:tc>
          <w:tcPr>
            <w:tcW w:w="2127"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40" w:type="dxa"/>
              <w:left w:w="160" w:type="dxa"/>
              <w:bottom w:w="0" w:type="dxa"/>
              <w:right w:w="160" w:type="dxa"/>
            </w:tcMar>
            <w:vAlign w:val="center"/>
          </w:tcPr>
          <w:p w14:paraId="000002A7" w14:textId="77777777" w:rsidR="001771AD" w:rsidRPr="00DF32A5" w:rsidRDefault="00F63FE0" w:rsidP="00E8354F">
            <w:pPr>
              <w:tabs>
                <w:tab w:val="left" w:pos="0"/>
              </w:tabs>
              <w:jc w:val="center"/>
              <w:rPr>
                <w:color w:val="000000" w:themeColor="text1"/>
              </w:rPr>
            </w:pPr>
            <w:r w:rsidRPr="00DF32A5">
              <w:rPr>
                <w:b/>
                <w:color w:val="000000" w:themeColor="text1"/>
              </w:rPr>
              <w:t>Риск массивного кровотечения**</w:t>
            </w:r>
          </w:p>
        </w:tc>
        <w:tc>
          <w:tcPr>
            <w:tcW w:w="2126"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40" w:type="dxa"/>
              <w:left w:w="160" w:type="dxa"/>
              <w:bottom w:w="0" w:type="dxa"/>
              <w:right w:w="160" w:type="dxa"/>
            </w:tcMar>
            <w:vAlign w:val="center"/>
          </w:tcPr>
          <w:p w14:paraId="000002A8" w14:textId="77777777" w:rsidR="001771AD" w:rsidRPr="00DF32A5" w:rsidRDefault="00F63FE0" w:rsidP="00E8354F">
            <w:pPr>
              <w:tabs>
                <w:tab w:val="left" w:pos="135"/>
              </w:tabs>
              <w:ind w:left="-16" w:hanging="25"/>
              <w:jc w:val="center"/>
              <w:rPr>
                <w:color w:val="000000" w:themeColor="text1"/>
              </w:rPr>
            </w:pPr>
            <w:r w:rsidRPr="00DF32A5">
              <w:rPr>
                <w:b/>
                <w:color w:val="000000" w:themeColor="text1"/>
              </w:rPr>
              <w:t>Кровотечений на 100 пациентов в год***</w:t>
            </w:r>
          </w:p>
        </w:tc>
        <w:tc>
          <w:tcPr>
            <w:tcW w:w="2693"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40" w:type="dxa"/>
              <w:left w:w="160" w:type="dxa"/>
              <w:bottom w:w="0" w:type="dxa"/>
              <w:right w:w="160" w:type="dxa"/>
            </w:tcMar>
            <w:vAlign w:val="center"/>
          </w:tcPr>
          <w:p w14:paraId="000002A9" w14:textId="77777777" w:rsidR="001771AD" w:rsidRPr="00DF32A5" w:rsidRDefault="00F63FE0" w:rsidP="00E8354F">
            <w:pPr>
              <w:tabs>
                <w:tab w:val="left" w:pos="135"/>
              </w:tabs>
              <w:ind w:left="141" w:hanging="17"/>
              <w:jc w:val="center"/>
              <w:rPr>
                <w:color w:val="000000" w:themeColor="text1"/>
              </w:rPr>
            </w:pPr>
            <w:r w:rsidRPr="00DF32A5">
              <w:rPr>
                <w:b/>
                <w:color w:val="000000" w:themeColor="text1"/>
              </w:rPr>
              <w:t>Рекомендации</w:t>
            </w:r>
          </w:p>
        </w:tc>
      </w:tr>
      <w:tr w:rsidR="00DF32A5" w:rsidRPr="00D71D94" w14:paraId="652A31FF" w14:textId="77777777" w:rsidTr="00E8354F">
        <w:trPr>
          <w:trHeight w:val="512"/>
        </w:trPr>
        <w:tc>
          <w:tcPr>
            <w:tcW w:w="1050" w:type="dxa"/>
            <w:tcBorders>
              <w:top w:val="single" w:sz="4" w:space="0" w:color="000000"/>
              <w:left w:val="single" w:sz="4" w:space="0" w:color="000000"/>
              <w:bottom w:val="single" w:sz="4" w:space="0" w:color="000000"/>
              <w:right w:val="single" w:sz="4" w:space="0" w:color="000000"/>
            </w:tcBorders>
            <w:tcMar>
              <w:top w:w="40" w:type="dxa"/>
              <w:left w:w="160" w:type="dxa"/>
              <w:bottom w:w="0" w:type="dxa"/>
              <w:right w:w="160" w:type="dxa"/>
            </w:tcMar>
            <w:vAlign w:val="center"/>
          </w:tcPr>
          <w:p w14:paraId="000002AA" w14:textId="492291C2" w:rsidR="00DF32A5" w:rsidRPr="00DF32A5" w:rsidRDefault="00DF32A5" w:rsidP="00E8354F">
            <w:pPr>
              <w:tabs>
                <w:tab w:val="left" w:pos="266"/>
              </w:tabs>
              <w:ind w:left="-18" w:right="-78"/>
              <w:jc w:val="center"/>
              <w:rPr>
                <w:color w:val="000000" w:themeColor="text1"/>
              </w:rPr>
            </w:pPr>
            <w:r>
              <w:rPr>
                <w:color w:val="000000" w:themeColor="text1"/>
              </w:rPr>
              <w:t>0</w:t>
            </w:r>
          </w:p>
        </w:tc>
        <w:tc>
          <w:tcPr>
            <w:tcW w:w="1780" w:type="dxa"/>
            <w:vMerge w:val="restart"/>
            <w:tcBorders>
              <w:top w:val="single" w:sz="4" w:space="0" w:color="000000"/>
              <w:left w:val="single" w:sz="4" w:space="0" w:color="000000"/>
              <w:bottom w:val="single" w:sz="6" w:space="0" w:color="D7D7D7"/>
              <w:right w:val="single" w:sz="4" w:space="0" w:color="000000"/>
            </w:tcBorders>
            <w:tcMar>
              <w:top w:w="40" w:type="dxa"/>
              <w:left w:w="160" w:type="dxa"/>
              <w:bottom w:w="0" w:type="dxa"/>
              <w:right w:w="160" w:type="dxa"/>
            </w:tcMar>
            <w:vAlign w:val="center"/>
          </w:tcPr>
          <w:p w14:paraId="3CBD9212" w14:textId="7F2B6D0A" w:rsidR="00E8354F" w:rsidRDefault="00E8354F" w:rsidP="00E8354F">
            <w:pPr>
              <w:tabs>
                <w:tab w:val="left" w:pos="0"/>
              </w:tabs>
              <w:ind w:left="141" w:hanging="86"/>
              <w:jc w:val="center"/>
              <w:rPr>
                <w:color w:val="000000" w:themeColor="text1"/>
              </w:rPr>
            </w:pPr>
            <w:r>
              <w:rPr>
                <w:color w:val="000000" w:themeColor="text1"/>
                <w:lang w:val="kk-KZ"/>
              </w:rPr>
              <w:t>о</w:t>
            </w:r>
            <w:r w:rsidR="00DF32A5" w:rsidRPr="00DF32A5">
              <w:rPr>
                <w:color w:val="000000" w:themeColor="text1"/>
              </w:rPr>
              <w:t>тносительно</w:t>
            </w:r>
            <w:r>
              <w:rPr>
                <w:color w:val="000000" w:themeColor="text1"/>
              </w:rPr>
              <w:t xml:space="preserve"> </w:t>
            </w:r>
          </w:p>
          <w:p w14:paraId="000002AB" w14:textId="21866AD8" w:rsidR="00DF32A5" w:rsidRPr="00DF32A5" w:rsidRDefault="00DF32A5" w:rsidP="00E8354F">
            <w:pPr>
              <w:tabs>
                <w:tab w:val="left" w:pos="0"/>
              </w:tabs>
              <w:ind w:left="141" w:hanging="86"/>
              <w:jc w:val="center"/>
              <w:rPr>
                <w:color w:val="000000" w:themeColor="text1"/>
              </w:rPr>
            </w:pPr>
            <w:r w:rsidRPr="00DF32A5">
              <w:rPr>
                <w:color w:val="000000" w:themeColor="text1"/>
              </w:rPr>
              <w:t>низкий</w:t>
            </w:r>
          </w:p>
        </w:tc>
        <w:tc>
          <w:tcPr>
            <w:tcW w:w="2127" w:type="dxa"/>
            <w:tcBorders>
              <w:top w:val="single" w:sz="4" w:space="0" w:color="000000"/>
              <w:left w:val="single" w:sz="4" w:space="0" w:color="000000"/>
              <w:bottom w:val="single" w:sz="4" w:space="0" w:color="000000"/>
              <w:right w:val="single" w:sz="4" w:space="0" w:color="000000"/>
            </w:tcBorders>
            <w:tcMar>
              <w:top w:w="40" w:type="dxa"/>
              <w:left w:w="160" w:type="dxa"/>
              <w:bottom w:w="0" w:type="dxa"/>
              <w:right w:w="160" w:type="dxa"/>
            </w:tcMar>
            <w:vAlign w:val="center"/>
          </w:tcPr>
          <w:p w14:paraId="000002AC" w14:textId="77777777" w:rsidR="00DF32A5" w:rsidRPr="00DF32A5" w:rsidRDefault="00DF32A5" w:rsidP="00E8354F">
            <w:pPr>
              <w:tabs>
                <w:tab w:val="left" w:pos="135"/>
              </w:tabs>
              <w:ind w:left="141" w:hanging="25"/>
              <w:jc w:val="center"/>
              <w:rPr>
                <w:color w:val="000000" w:themeColor="text1"/>
              </w:rPr>
            </w:pPr>
            <w:r w:rsidRPr="00DF32A5">
              <w:rPr>
                <w:color w:val="000000" w:themeColor="text1"/>
              </w:rPr>
              <w:t>0.9%</w:t>
            </w:r>
          </w:p>
        </w:tc>
        <w:tc>
          <w:tcPr>
            <w:tcW w:w="2126" w:type="dxa"/>
            <w:tcBorders>
              <w:top w:val="single" w:sz="4" w:space="0" w:color="000000"/>
              <w:left w:val="single" w:sz="4" w:space="0" w:color="000000"/>
              <w:bottom w:val="single" w:sz="4" w:space="0" w:color="000000"/>
              <w:right w:val="single" w:sz="4" w:space="0" w:color="000000"/>
            </w:tcBorders>
            <w:tcMar>
              <w:top w:w="40" w:type="dxa"/>
              <w:left w:w="160" w:type="dxa"/>
              <w:bottom w:w="0" w:type="dxa"/>
              <w:right w:w="160" w:type="dxa"/>
            </w:tcMar>
            <w:vAlign w:val="center"/>
          </w:tcPr>
          <w:p w14:paraId="000002AD" w14:textId="77777777" w:rsidR="00DF32A5" w:rsidRPr="00DF32A5" w:rsidRDefault="00DF32A5" w:rsidP="00E8354F">
            <w:pPr>
              <w:tabs>
                <w:tab w:val="left" w:pos="135"/>
              </w:tabs>
              <w:ind w:left="141" w:hanging="25"/>
              <w:jc w:val="center"/>
              <w:rPr>
                <w:color w:val="000000" w:themeColor="text1"/>
              </w:rPr>
            </w:pPr>
            <w:r w:rsidRPr="00DF32A5">
              <w:rPr>
                <w:color w:val="000000" w:themeColor="text1"/>
              </w:rPr>
              <w:t>1.13</w:t>
            </w:r>
          </w:p>
        </w:tc>
        <w:tc>
          <w:tcPr>
            <w:tcW w:w="2693" w:type="dxa"/>
            <w:vMerge w:val="restart"/>
            <w:tcBorders>
              <w:top w:val="single" w:sz="4" w:space="0" w:color="000000"/>
              <w:left w:val="single" w:sz="4" w:space="0" w:color="000000"/>
              <w:bottom w:val="single" w:sz="6" w:space="0" w:color="D7D7D7"/>
              <w:right w:val="single" w:sz="4" w:space="0" w:color="000000"/>
            </w:tcBorders>
            <w:tcMar>
              <w:top w:w="40" w:type="dxa"/>
              <w:left w:w="160" w:type="dxa"/>
              <w:bottom w:w="0" w:type="dxa"/>
              <w:right w:w="160" w:type="dxa"/>
            </w:tcMar>
            <w:vAlign w:val="center"/>
          </w:tcPr>
          <w:p w14:paraId="000002AE" w14:textId="77777777" w:rsidR="00DF32A5" w:rsidRPr="00DF32A5" w:rsidRDefault="00DF32A5" w:rsidP="00E8354F">
            <w:pPr>
              <w:tabs>
                <w:tab w:val="left" w:pos="0"/>
              </w:tabs>
              <w:ind w:left="141" w:hanging="17"/>
              <w:jc w:val="center"/>
              <w:rPr>
                <w:color w:val="000000" w:themeColor="text1"/>
              </w:rPr>
            </w:pPr>
            <w:r w:rsidRPr="00DF32A5">
              <w:rPr>
                <w:color w:val="000000" w:themeColor="text1"/>
              </w:rPr>
              <w:t>Следует рассмотреть применение антикоагулянтов</w:t>
            </w:r>
          </w:p>
        </w:tc>
      </w:tr>
      <w:tr w:rsidR="00DF32A5" w:rsidRPr="00D71D94" w14:paraId="1ECCF767" w14:textId="77777777" w:rsidTr="00E8354F">
        <w:trPr>
          <w:trHeight w:val="512"/>
        </w:trPr>
        <w:tc>
          <w:tcPr>
            <w:tcW w:w="1050" w:type="dxa"/>
            <w:tcBorders>
              <w:top w:val="single" w:sz="4" w:space="0" w:color="000000"/>
              <w:left w:val="single" w:sz="4" w:space="0" w:color="000000"/>
              <w:bottom w:val="single" w:sz="4" w:space="0" w:color="000000"/>
              <w:right w:val="single" w:sz="4" w:space="0" w:color="000000"/>
            </w:tcBorders>
            <w:tcMar>
              <w:top w:w="40" w:type="dxa"/>
              <w:left w:w="160" w:type="dxa"/>
              <w:bottom w:w="0" w:type="dxa"/>
              <w:right w:w="160" w:type="dxa"/>
            </w:tcMar>
            <w:vAlign w:val="center"/>
          </w:tcPr>
          <w:p w14:paraId="000002AF" w14:textId="28E4C549" w:rsidR="00DF32A5" w:rsidRPr="00DF32A5" w:rsidRDefault="00DF32A5" w:rsidP="00E8354F">
            <w:pPr>
              <w:tabs>
                <w:tab w:val="left" w:pos="124"/>
              </w:tabs>
              <w:ind w:left="-18" w:right="-78" w:firstLine="78"/>
              <w:jc w:val="center"/>
              <w:rPr>
                <w:color w:val="000000" w:themeColor="text1"/>
              </w:rPr>
            </w:pPr>
            <w:r>
              <w:rPr>
                <w:color w:val="000000" w:themeColor="text1"/>
              </w:rPr>
              <w:t>1</w:t>
            </w:r>
          </w:p>
        </w:tc>
        <w:tc>
          <w:tcPr>
            <w:tcW w:w="1780" w:type="dxa"/>
            <w:vMerge/>
            <w:tcBorders>
              <w:top w:val="nil"/>
              <w:left w:val="single" w:sz="4" w:space="0" w:color="000000"/>
              <w:bottom w:val="single" w:sz="4" w:space="0" w:color="000000"/>
              <w:right w:val="single" w:sz="4" w:space="0" w:color="000000"/>
            </w:tcBorders>
            <w:tcMar>
              <w:top w:w="40" w:type="dxa"/>
              <w:left w:w="160" w:type="dxa"/>
              <w:bottom w:w="0" w:type="dxa"/>
              <w:right w:w="160" w:type="dxa"/>
            </w:tcMar>
            <w:vAlign w:val="center"/>
          </w:tcPr>
          <w:p w14:paraId="000002B0" w14:textId="77777777" w:rsidR="00DF32A5" w:rsidRPr="00DF32A5" w:rsidRDefault="00DF32A5" w:rsidP="00E8354F">
            <w:pPr>
              <w:widowControl w:val="0"/>
              <w:pBdr>
                <w:top w:val="nil"/>
                <w:left w:val="nil"/>
                <w:bottom w:val="nil"/>
                <w:right w:val="nil"/>
                <w:between w:val="nil"/>
              </w:pBdr>
              <w:tabs>
                <w:tab w:val="left" w:pos="0"/>
              </w:tabs>
              <w:ind w:left="-283" w:hanging="86"/>
              <w:jc w:val="center"/>
              <w:rPr>
                <w:color w:val="000000" w:themeColor="text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40" w:type="dxa"/>
              <w:left w:w="160" w:type="dxa"/>
              <w:bottom w:w="0" w:type="dxa"/>
              <w:right w:w="160" w:type="dxa"/>
            </w:tcMar>
            <w:vAlign w:val="center"/>
          </w:tcPr>
          <w:p w14:paraId="000002B1" w14:textId="77777777" w:rsidR="00DF32A5" w:rsidRPr="00DF32A5" w:rsidRDefault="00DF32A5" w:rsidP="00E8354F">
            <w:pPr>
              <w:tabs>
                <w:tab w:val="left" w:pos="135"/>
              </w:tabs>
              <w:ind w:left="141" w:hanging="25"/>
              <w:jc w:val="center"/>
              <w:rPr>
                <w:color w:val="000000" w:themeColor="text1"/>
              </w:rPr>
            </w:pPr>
            <w:r w:rsidRPr="00DF32A5">
              <w:rPr>
                <w:color w:val="000000" w:themeColor="text1"/>
              </w:rPr>
              <w:t>3.4%</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40" w:type="dxa"/>
              <w:left w:w="160" w:type="dxa"/>
              <w:bottom w:w="0" w:type="dxa"/>
              <w:right w:w="160" w:type="dxa"/>
            </w:tcMar>
            <w:vAlign w:val="center"/>
          </w:tcPr>
          <w:p w14:paraId="000002B2" w14:textId="77777777" w:rsidR="00DF32A5" w:rsidRPr="00DF32A5" w:rsidRDefault="00DF32A5" w:rsidP="00E8354F">
            <w:pPr>
              <w:tabs>
                <w:tab w:val="left" w:pos="135"/>
              </w:tabs>
              <w:ind w:left="141" w:hanging="25"/>
              <w:jc w:val="center"/>
              <w:rPr>
                <w:color w:val="000000" w:themeColor="text1"/>
              </w:rPr>
            </w:pPr>
            <w:r w:rsidRPr="00DF32A5">
              <w:rPr>
                <w:color w:val="000000" w:themeColor="text1"/>
              </w:rPr>
              <w:t>1.02</w:t>
            </w:r>
          </w:p>
        </w:tc>
        <w:tc>
          <w:tcPr>
            <w:tcW w:w="2693" w:type="dxa"/>
            <w:vMerge/>
            <w:tcBorders>
              <w:top w:val="nil"/>
              <w:left w:val="single" w:sz="4" w:space="0" w:color="000000"/>
              <w:bottom w:val="single" w:sz="4" w:space="0" w:color="000000"/>
              <w:right w:val="single" w:sz="4" w:space="0" w:color="000000"/>
            </w:tcBorders>
            <w:tcMar>
              <w:top w:w="40" w:type="dxa"/>
              <w:left w:w="160" w:type="dxa"/>
              <w:bottom w:w="0" w:type="dxa"/>
              <w:right w:w="160" w:type="dxa"/>
            </w:tcMar>
            <w:vAlign w:val="center"/>
          </w:tcPr>
          <w:p w14:paraId="000002B3" w14:textId="77777777" w:rsidR="00DF32A5" w:rsidRPr="00DF32A5" w:rsidRDefault="00DF32A5" w:rsidP="00E8354F">
            <w:pPr>
              <w:widowControl w:val="0"/>
              <w:pBdr>
                <w:top w:val="nil"/>
                <w:left w:val="nil"/>
                <w:bottom w:val="nil"/>
                <w:right w:val="nil"/>
                <w:between w:val="nil"/>
              </w:pBdr>
              <w:tabs>
                <w:tab w:val="left" w:pos="0"/>
              </w:tabs>
              <w:ind w:left="-283" w:hanging="17"/>
              <w:jc w:val="center"/>
              <w:rPr>
                <w:color w:val="000000" w:themeColor="text1"/>
              </w:rPr>
            </w:pPr>
          </w:p>
        </w:tc>
      </w:tr>
      <w:tr w:rsidR="00DF32A5" w:rsidRPr="00D71D94" w14:paraId="383BF63F" w14:textId="77777777" w:rsidTr="00E8354F">
        <w:trPr>
          <w:trHeight w:val="757"/>
        </w:trPr>
        <w:tc>
          <w:tcPr>
            <w:tcW w:w="1050" w:type="dxa"/>
            <w:tcBorders>
              <w:top w:val="single" w:sz="4" w:space="0" w:color="000000"/>
              <w:left w:val="single" w:sz="4" w:space="0" w:color="000000"/>
              <w:bottom w:val="single" w:sz="4" w:space="0" w:color="000000"/>
              <w:right w:val="single" w:sz="4" w:space="0" w:color="000000"/>
            </w:tcBorders>
            <w:shd w:val="clear" w:color="auto" w:fill="auto"/>
            <w:tcMar>
              <w:top w:w="40" w:type="dxa"/>
              <w:left w:w="160" w:type="dxa"/>
              <w:bottom w:w="0" w:type="dxa"/>
              <w:right w:w="160" w:type="dxa"/>
            </w:tcMar>
            <w:vAlign w:val="center"/>
          </w:tcPr>
          <w:p w14:paraId="000002B4" w14:textId="744C86CD" w:rsidR="00DF32A5" w:rsidRPr="00DF32A5" w:rsidRDefault="00E8354F" w:rsidP="00E8354F">
            <w:pPr>
              <w:tabs>
                <w:tab w:val="left" w:pos="124"/>
              </w:tabs>
              <w:ind w:left="-18" w:right="-78" w:firstLine="78"/>
              <w:jc w:val="center"/>
              <w:rPr>
                <w:color w:val="000000" w:themeColor="text1"/>
              </w:rPr>
            </w:pPr>
            <w:r>
              <w:rPr>
                <w:color w:val="000000" w:themeColor="text1"/>
              </w:rPr>
              <w:t>2</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40" w:type="dxa"/>
              <w:left w:w="160" w:type="dxa"/>
              <w:bottom w:w="0" w:type="dxa"/>
              <w:right w:w="160" w:type="dxa"/>
            </w:tcMar>
            <w:vAlign w:val="center"/>
          </w:tcPr>
          <w:p w14:paraId="000002B5" w14:textId="77777777" w:rsidR="00DF32A5" w:rsidRPr="00DF32A5" w:rsidRDefault="00DF32A5" w:rsidP="00E8354F">
            <w:pPr>
              <w:tabs>
                <w:tab w:val="left" w:pos="0"/>
              </w:tabs>
              <w:ind w:hanging="86"/>
              <w:jc w:val="center"/>
              <w:rPr>
                <w:color w:val="000000" w:themeColor="text1"/>
              </w:rPr>
            </w:pPr>
            <w:r w:rsidRPr="00DF32A5">
              <w:rPr>
                <w:color w:val="000000" w:themeColor="text1"/>
              </w:rPr>
              <w:t>умеренный</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40" w:type="dxa"/>
              <w:left w:w="160" w:type="dxa"/>
              <w:bottom w:w="0" w:type="dxa"/>
              <w:right w:w="160" w:type="dxa"/>
            </w:tcMar>
            <w:vAlign w:val="center"/>
          </w:tcPr>
          <w:p w14:paraId="000002B6" w14:textId="77777777" w:rsidR="00DF32A5" w:rsidRPr="00DF32A5" w:rsidRDefault="00DF32A5" w:rsidP="00E8354F">
            <w:pPr>
              <w:tabs>
                <w:tab w:val="left" w:pos="135"/>
              </w:tabs>
              <w:ind w:left="141" w:hanging="25"/>
              <w:jc w:val="center"/>
              <w:rPr>
                <w:color w:val="000000" w:themeColor="text1"/>
              </w:rPr>
            </w:pPr>
            <w:r w:rsidRPr="00DF32A5">
              <w:rPr>
                <w:color w:val="000000" w:themeColor="text1"/>
              </w:rPr>
              <w:t>4.1%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40" w:type="dxa"/>
              <w:left w:w="160" w:type="dxa"/>
              <w:bottom w:w="0" w:type="dxa"/>
              <w:right w:w="160" w:type="dxa"/>
            </w:tcMar>
            <w:vAlign w:val="center"/>
          </w:tcPr>
          <w:p w14:paraId="000002B7" w14:textId="77777777" w:rsidR="00DF32A5" w:rsidRPr="00DF32A5" w:rsidRDefault="00DF32A5" w:rsidP="00E8354F">
            <w:pPr>
              <w:tabs>
                <w:tab w:val="left" w:pos="135"/>
              </w:tabs>
              <w:ind w:left="141" w:hanging="25"/>
              <w:jc w:val="center"/>
              <w:rPr>
                <w:color w:val="000000" w:themeColor="text1"/>
              </w:rPr>
            </w:pPr>
            <w:r w:rsidRPr="00DF32A5">
              <w:rPr>
                <w:color w:val="000000" w:themeColor="text1"/>
              </w:rPr>
              <w:t>1.88</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40" w:type="dxa"/>
              <w:left w:w="160" w:type="dxa"/>
              <w:bottom w:w="0" w:type="dxa"/>
              <w:right w:w="160" w:type="dxa"/>
            </w:tcMar>
            <w:vAlign w:val="center"/>
          </w:tcPr>
          <w:p w14:paraId="000002B8" w14:textId="77777777" w:rsidR="00DF32A5" w:rsidRPr="00DF32A5" w:rsidRDefault="00DF32A5" w:rsidP="00E8354F">
            <w:pPr>
              <w:tabs>
                <w:tab w:val="left" w:pos="0"/>
              </w:tabs>
              <w:ind w:left="141" w:hanging="17"/>
              <w:jc w:val="center"/>
              <w:rPr>
                <w:color w:val="000000" w:themeColor="text1"/>
              </w:rPr>
            </w:pPr>
            <w:r w:rsidRPr="00DF32A5">
              <w:rPr>
                <w:color w:val="000000" w:themeColor="text1"/>
              </w:rPr>
              <w:t>Можно рассмотреть возможность применения антикоагулянтов</w:t>
            </w:r>
          </w:p>
        </w:tc>
      </w:tr>
      <w:tr w:rsidR="00DF32A5" w:rsidRPr="00D71D94" w14:paraId="6F62A1D4" w14:textId="77777777" w:rsidTr="00E8354F">
        <w:trPr>
          <w:trHeight w:val="512"/>
        </w:trPr>
        <w:tc>
          <w:tcPr>
            <w:tcW w:w="1050" w:type="dxa"/>
            <w:tcBorders>
              <w:top w:val="single" w:sz="4" w:space="0" w:color="000000"/>
              <w:left w:val="single" w:sz="4" w:space="0" w:color="000000"/>
              <w:bottom w:val="single" w:sz="4" w:space="0" w:color="000000"/>
              <w:right w:val="single" w:sz="4" w:space="0" w:color="000000"/>
            </w:tcBorders>
            <w:shd w:val="clear" w:color="auto" w:fill="auto"/>
            <w:tcMar>
              <w:top w:w="40" w:type="dxa"/>
              <w:left w:w="160" w:type="dxa"/>
              <w:bottom w:w="0" w:type="dxa"/>
              <w:right w:w="160" w:type="dxa"/>
            </w:tcMar>
            <w:vAlign w:val="center"/>
          </w:tcPr>
          <w:p w14:paraId="000002B9" w14:textId="3F6A5775" w:rsidR="00DF32A5" w:rsidRPr="00DF32A5" w:rsidRDefault="00E8354F" w:rsidP="00E8354F">
            <w:pPr>
              <w:tabs>
                <w:tab w:val="left" w:pos="124"/>
              </w:tabs>
              <w:ind w:left="-18" w:right="-78" w:firstLine="78"/>
              <w:jc w:val="center"/>
              <w:rPr>
                <w:color w:val="000000" w:themeColor="text1"/>
              </w:rPr>
            </w:pPr>
            <w:r>
              <w:rPr>
                <w:color w:val="000000" w:themeColor="text1"/>
              </w:rPr>
              <w:t>3</w:t>
            </w:r>
          </w:p>
        </w:tc>
        <w:tc>
          <w:tcPr>
            <w:tcW w:w="1780" w:type="dxa"/>
            <w:vMerge w:val="restart"/>
            <w:tcBorders>
              <w:top w:val="single" w:sz="4" w:space="0" w:color="000000"/>
              <w:left w:val="single" w:sz="4" w:space="0" w:color="000000"/>
              <w:bottom w:val="single" w:sz="6" w:space="0" w:color="D7D7D7"/>
              <w:right w:val="single" w:sz="4" w:space="0" w:color="000000"/>
            </w:tcBorders>
            <w:shd w:val="clear" w:color="auto" w:fill="auto"/>
            <w:tcMar>
              <w:top w:w="40" w:type="dxa"/>
              <w:left w:w="160" w:type="dxa"/>
              <w:bottom w:w="0" w:type="dxa"/>
              <w:right w:w="160" w:type="dxa"/>
            </w:tcMar>
            <w:vAlign w:val="center"/>
          </w:tcPr>
          <w:p w14:paraId="000002BA" w14:textId="77777777" w:rsidR="00DF32A5" w:rsidRPr="00DF32A5" w:rsidRDefault="00DF32A5" w:rsidP="00E8354F">
            <w:pPr>
              <w:tabs>
                <w:tab w:val="left" w:pos="0"/>
              </w:tabs>
              <w:ind w:hanging="86"/>
              <w:jc w:val="center"/>
              <w:rPr>
                <w:color w:val="000000" w:themeColor="text1"/>
              </w:rPr>
            </w:pPr>
            <w:r w:rsidRPr="00DF32A5">
              <w:rPr>
                <w:color w:val="000000" w:themeColor="text1"/>
              </w:rPr>
              <w:t>высокий</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40" w:type="dxa"/>
              <w:left w:w="160" w:type="dxa"/>
              <w:bottom w:w="0" w:type="dxa"/>
              <w:right w:w="160" w:type="dxa"/>
            </w:tcMar>
            <w:vAlign w:val="center"/>
          </w:tcPr>
          <w:p w14:paraId="000002BB" w14:textId="77777777" w:rsidR="00DF32A5" w:rsidRPr="00DF32A5" w:rsidRDefault="00DF32A5" w:rsidP="00E8354F">
            <w:pPr>
              <w:tabs>
                <w:tab w:val="left" w:pos="135"/>
              </w:tabs>
              <w:ind w:left="141" w:hanging="25"/>
              <w:jc w:val="center"/>
              <w:rPr>
                <w:color w:val="000000" w:themeColor="text1"/>
              </w:rPr>
            </w:pPr>
            <w:r w:rsidRPr="00DF32A5">
              <w:rPr>
                <w:color w:val="000000" w:themeColor="text1"/>
              </w:rPr>
              <w:t>5.8%</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40" w:type="dxa"/>
              <w:left w:w="160" w:type="dxa"/>
              <w:bottom w:w="0" w:type="dxa"/>
              <w:right w:w="160" w:type="dxa"/>
            </w:tcMar>
            <w:vAlign w:val="center"/>
          </w:tcPr>
          <w:p w14:paraId="000002BC" w14:textId="77777777" w:rsidR="00DF32A5" w:rsidRPr="00DF32A5" w:rsidRDefault="00DF32A5" w:rsidP="00E8354F">
            <w:pPr>
              <w:tabs>
                <w:tab w:val="left" w:pos="135"/>
              </w:tabs>
              <w:ind w:left="141" w:hanging="25"/>
              <w:jc w:val="center"/>
              <w:rPr>
                <w:color w:val="000000" w:themeColor="text1"/>
              </w:rPr>
            </w:pPr>
            <w:r w:rsidRPr="00DF32A5">
              <w:rPr>
                <w:color w:val="000000" w:themeColor="text1"/>
              </w:rPr>
              <w:t>3.72</w:t>
            </w:r>
          </w:p>
        </w:tc>
        <w:tc>
          <w:tcPr>
            <w:tcW w:w="2693" w:type="dxa"/>
            <w:vMerge w:val="restart"/>
            <w:tcBorders>
              <w:top w:val="single" w:sz="4" w:space="0" w:color="000000"/>
              <w:left w:val="single" w:sz="4" w:space="0" w:color="000000"/>
              <w:bottom w:val="single" w:sz="6" w:space="0" w:color="D7D7D7"/>
              <w:right w:val="single" w:sz="4" w:space="0" w:color="000000"/>
            </w:tcBorders>
            <w:shd w:val="clear" w:color="auto" w:fill="auto"/>
            <w:tcMar>
              <w:top w:w="40" w:type="dxa"/>
              <w:left w:w="160" w:type="dxa"/>
              <w:bottom w:w="0" w:type="dxa"/>
              <w:right w:w="160" w:type="dxa"/>
            </w:tcMar>
            <w:vAlign w:val="center"/>
          </w:tcPr>
          <w:p w14:paraId="000002BD" w14:textId="77777777" w:rsidR="00DF32A5" w:rsidRPr="00DF32A5" w:rsidRDefault="00DF32A5" w:rsidP="00E8354F">
            <w:pPr>
              <w:tabs>
                <w:tab w:val="left" w:pos="0"/>
              </w:tabs>
              <w:ind w:left="141" w:hanging="17"/>
              <w:jc w:val="center"/>
              <w:rPr>
                <w:color w:val="000000" w:themeColor="text1"/>
              </w:rPr>
            </w:pPr>
            <w:r w:rsidRPr="00DF32A5">
              <w:rPr>
                <w:color w:val="000000" w:themeColor="text1"/>
              </w:rPr>
              <w:t>Следует рассмотреть альтернативы антикоагулянтам</w:t>
            </w:r>
          </w:p>
          <w:p w14:paraId="000002BE" w14:textId="77777777" w:rsidR="00DF32A5" w:rsidRPr="00DF32A5" w:rsidRDefault="00DF32A5" w:rsidP="00E8354F">
            <w:pPr>
              <w:tabs>
                <w:tab w:val="left" w:pos="0"/>
              </w:tabs>
              <w:ind w:left="141" w:hanging="17"/>
              <w:jc w:val="center"/>
              <w:rPr>
                <w:color w:val="000000" w:themeColor="text1"/>
              </w:rPr>
            </w:pPr>
          </w:p>
        </w:tc>
      </w:tr>
      <w:tr w:rsidR="00DF32A5" w:rsidRPr="00D71D94" w14:paraId="35E74524" w14:textId="77777777" w:rsidTr="00E8354F">
        <w:trPr>
          <w:trHeight w:val="512"/>
        </w:trPr>
        <w:tc>
          <w:tcPr>
            <w:tcW w:w="1050" w:type="dxa"/>
            <w:tcBorders>
              <w:top w:val="single" w:sz="4" w:space="0" w:color="000000"/>
              <w:left w:val="single" w:sz="4" w:space="0" w:color="000000"/>
              <w:bottom w:val="single" w:sz="4" w:space="0" w:color="000000"/>
              <w:right w:val="single" w:sz="4" w:space="0" w:color="000000"/>
            </w:tcBorders>
            <w:shd w:val="clear" w:color="auto" w:fill="auto"/>
            <w:tcMar>
              <w:top w:w="40" w:type="dxa"/>
              <w:left w:w="160" w:type="dxa"/>
              <w:bottom w:w="0" w:type="dxa"/>
              <w:right w:w="160" w:type="dxa"/>
            </w:tcMar>
            <w:vAlign w:val="center"/>
          </w:tcPr>
          <w:p w14:paraId="000002BF" w14:textId="6DAA04C2" w:rsidR="00DF32A5" w:rsidRPr="00DF32A5" w:rsidRDefault="00E8354F" w:rsidP="00E8354F">
            <w:pPr>
              <w:tabs>
                <w:tab w:val="left" w:pos="124"/>
              </w:tabs>
              <w:ind w:left="-18" w:right="-78" w:firstLine="78"/>
              <w:jc w:val="center"/>
              <w:rPr>
                <w:color w:val="000000" w:themeColor="text1"/>
              </w:rPr>
            </w:pPr>
            <w:r>
              <w:rPr>
                <w:color w:val="000000" w:themeColor="text1"/>
              </w:rPr>
              <w:t>4</w:t>
            </w:r>
          </w:p>
        </w:tc>
        <w:tc>
          <w:tcPr>
            <w:tcW w:w="1780" w:type="dxa"/>
            <w:vMerge/>
            <w:tcBorders>
              <w:top w:val="nil"/>
              <w:left w:val="single" w:sz="4" w:space="0" w:color="000000"/>
              <w:bottom w:val="single" w:sz="6" w:space="0" w:color="D7D7D7"/>
              <w:right w:val="single" w:sz="4" w:space="0" w:color="000000"/>
            </w:tcBorders>
            <w:shd w:val="clear" w:color="auto" w:fill="auto"/>
            <w:tcMar>
              <w:top w:w="40" w:type="dxa"/>
              <w:left w:w="160" w:type="dxa"/>
              <w:bottom w:w="0" w:type="dxa"/>
              <w:right w:w="160" w:type="dxa"/>
            </w:tcMar>
            <w:vAlign w:val="center"/>
          </w:tcPr>
          <w:p w14:paraId="000002C0" w14:textId="77777777" w:rsidR="00DF32A5" w:rsidRPr="00DF32A5" w:rsidRDefault="00DF32A5" w:rsidP="00E8354F">
            <w:pPr>
              <w:widowControl w:val="0"/>
              <w:pBdr>
                <w:top w:val="nil"/>
                <w:left w:val="nil"/>
                <w:bottom w:val="nil"/>
                <w:right w:val="nil"/>
                <w:between w:val="nil"/>
              </w:pBdr>
              <w:tabs>
                <w:tab w:val="left" w:pos="0"/>
              </w:tabs>
              <w:ind w:left="-283" w:hanging="86"/>
              <w:jc w:val="center"/>
              <w:rPr>
                <w:color w:val="000000" w:themeColor="text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40" w:type="dxa"/>
              <w:left w:w="160" w:type="dxa"/>
              <w:bottom w:w="0" w:type="dxa"/>
              <w:right w:w="160" w:type="dxa"/>
            </w:tcMar>
            <w:vAlign w:val="center"/>
          </w:tcPr>
          <w:p w14:paraId="000002C1" w14:textId="77777777" w:rsidR="00DF32A5" w:rsidRPr="00DF32A5" w:rsidRDefault="00DF32A5" w:rsidP="00E8354F">
            <w:pPr>
              <w:tabs>
                <w:tab w:val="left" w:pos="135"/>
              </w:tabs>
              <w:ind w:left="141" w:hanging="25"/>
              <w:jc w:val="center"/>
              <w:rPr>
                <w:color w:val="000000" w:themeColor="text1"/>
              </w:rPr>
            </w:pPr>
            <w:r w:rsidRPr="00DF32A5">
              <w:rPr>
                <w:color w:val="000000" w:themeColor="text1"/>
              </w:rPr>
              <w:t>8.9%</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40" w:type="dxa"/>
              <w:left w:w="160" w:type="dxa"/>
              <w:bottom w:w="0" w:type="dxa"/>
              <w:right w:w="160" w:type="dxa"/>
            </w:tcMar>
            <w:vAlign w:val="center"/>
          </w:tcPr>
          <w:p w14:paraId="000002C2" w14:textId="77777777" w:rsidR="00DF32A5" w:rsidRPr="00DF32A5" w:rsidRDefault="00DF32A5" w:rsidP="00E8354F">
            <w:pPr>
              <w:tabs>
                <w:tab w:val="left" w:pos="135"/>
              </w:tabs>
              <w:ind w:left="141" w:hanging="25"/>
              <w:jc w:val="center"/>
              <w:rPr>
                <w:color w:val="000000" w:themeColor="text1"/>
              </w:rPr>
            </w:pPr>
            <w:r w:rsidRPr="00DF32A5">
              <w:rPr>
                <w:color w:val="000000" w:themeColor="text1"/>
              </w:rPr>
              <w:t>8.70</w:t>
            </w:r>
          </w:p>
        </w:tc>
        <w:tc>
          <w:tcPr>
            <w:tcW w:w="2693" w:type="dxa"/>
            <w:vMerge/>
            <w:tcBorders>
              <w:top w:val="nil"/>
              <w:left w:val="single" w:sz="4" w:space="0" w:color="000000"/>
              <w:bottom w:val="single" w:sz="6" w:space="0" w:color="D7D7D7"/>
              <w:right w:val="single" w:sz="4" w:space="0" w:color="000000"/>
            </w:tcBorders>
            <w:shd w:val="clear" w:color="auto" w:fill="auto"/>
            <w:tcMar>
              <w:top w:w="40" w:type="dxa"/>
              <w:left w:w="160" w:type="dxa"/>
              <w:bottom w:w="0" w:type="dxa"/>
              <w:right w:w="160" w:type="dxa"/>
            </w:tcMar>
          </w:tcPr>
          <w:p w14:paraId="000002C3" w14:textId="77777777" w:rsidR="00DF32A5" w:rsidRPr="00D71D94" w:rsidRDefault="00DF32A5" w:rsidP="00DF32A5">
            <w:pPr>
              <w:widowControl w:val="0"/>
              <w:pBdr>
                <w:top w:val="nil"/>
                <w:left w:val="nil"/>
                <w:bottom w:val="nil"/>
                <w:right w:val="nil"/>
                <w:between w:val="nil"/>
              </w:pBdr>
              <w:tabs>
                <w:tab w:val="left" w:pos="135"/>
              </w:tabs>
              <w:ind w:left="-283" w:hanging="17"/>
              <w:jc w:val="left"/>
              <w:rPr>
                <w:color w:val="000000" w:themeColor="text1"/>
                <w:sz w:val="28"/>
                <w:szCs w:val="28"/>
              </w:rPr>
            </w:pPr>
          </w:p>
        </w:tc>
      </w:tr>
      <w:tr w:rsidR="00DF32A5" w:rsidRPr="00D71D94" w14:paraId="04544B20" w14:textId="77777777" w:rsidTr="00E8354F">
        <w:trPr>
          <w:trHeight w:val="512"/>
        </w:trPr>
        <w:tc>
          <w:tcPr>
            <w:tcW w:w="1050" w:type="dxa"/>
            <w:tcBorders>
              <w:top w:val="single" w:sz="4" w:space="0" w:color="000000"/>
              <w:left w:val="single" w:sz="4" w:space="0" w:color="000000"/>
              <w:bottom w:val="single" w:sz="4" w:space="0" w:color="000000"/>
              <w:right w:val="single" w:sz="4" w:space="0" w:color="000000"/>
            </w:tcBorders>
            <w:shd w:val="clear" w:color="auto" w:fill="auto"/>
            <w:tcMar>
              <w:top w:w="40" w:type="dxa"/>
              <w:left w:w="160" w:type="dxa"/>
              <w:bottom w:w="0" w:type="dxa"/>
              <w:right w:w="160" w:type="dxa"/>
            </w:tcMar>
            <w:vAlign w:val="center"/>
          </w:tcPr>
          <w:p w14:paraId="000002C4" w14:textId="6D1D63AD" w:rsidR="00DF32A5" w:rsidRPr="00DF32A5" w:rsidRDefault="00E8354F" w:rsidP="00E8354F">
            <w:pPr>
              <w:tabs>
                <w:tab w:val="left" w:pos="124"/>
              </w:tabs>
              <w:ind w:left="-18" w:right="-78" w:firstLine="78"/>
              <w:jc w:val="center"/>
              <w:rPr>
                <w:color w:val="000000" w:themeColor="text1"/>
              </w:rPr>
            </w:pPr>
            <w:r>
              <w:rPr>
                <w:color w:val="000000" w:themeColor="text1"/>
              </w:rPr>
              <w:t>5</w:t>
            </w:r>
          </w:p>
        </w:tc>
        <w:tc>
          <w:tcPr>
            <w:tcW w:w="1780" w:type="dxa"/>
            <w:vMerge/>
            <w:tcBorders>
              <w:top w:val="nil"/>
              <w:left w:val="single" w:sz="4" w:space="0" w:color="000000"/>
              <w:bottom w:val="single" w:sz="4" w:space="0" w:color="000000"/>
              <w:right w:val="single" w:sz="4" w:space="0" w:color="000000"/>
            </w:tcBorders>
            <w:shd w:val="clear" w:color="auto" w:fill="auto"/>
            <w:tcMar>
              <w:top w:w="40" w:type="dxa"/>
              <w:left w:w="160" w:type="dxa"/>
              <w:bottom w:w="0" w:type="dxa"/>
              <w:right w:w="160" w:type="dxa"/>
            </w:tcMar>
            <w:vAlign w:val="center"/>
          </w:tcPr>
          <w:p w14:paraId="000002C5" w14:textId="77777777" w:rsidR="00DF32A5" w:rsidRPr="00DF32A5" w:rsidRDefault="00DF32A5" w:rsidP="00E8354F">
            <w:pPr>
              <w:widowControl w:val="0"/>
              <w:pBdr>
                <w:top w:val="nil"/>
                <w:left w:val="nil"/>
                <w:bottom w:val="nil"/>
                <w:right w:val="nil"/>
                <w:between w:val="nil"/>
              </w:pBdr>
              <w:tabs>
                <w:tab w:val="left" w:pos="0"/>
              </w:tabs>
              <w:ind w:left="-283" w:hanging="86"/>
              <w:jc w:val="center"/>
              <w:rPr>
                <w:color w:val="000000" w:themeColor="text1"/>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40" w:type="dxa"/>
              <w:left w:w="160" w:type="dxa"/>
              <w:bottom w:w="0" w:type="dxa"/>
              <w:right w:w="160" w:type="dxa"/>
            </w:tcMar>
            <w:vAlign w:val="center"/>
          </w:tcPr>
          <w:p w14:paraId="000002C6" w14:textId="77777777" w:rsidR="00DF32A5" w:rsidRPr="00DF32A5" w:rsidRDefault="00DF32A5" w:rsidP="00E8354F">
            <w:pPr>
              <w:tabs>
                <w:tab w:val="left" w:pos="135"/>
              </w:tabs>
              <w:ind w:left="141" w:hanging="25"/>
              <w:jc w:val="center"/>
              <w:rPr>
                <w:color w:val="000000" w:themeColor="text1"/>
              </w:rPr>
            </w:pPr>
            <w:r w:rsidRPr="00DF32A5">
              <w:rPr>
                <w:color w:val="000000" w:themeColor="text1"/>
              </w:rPr>
              <w:t>9.1%</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40" w:type="dxa"/>
              <w:left w:w="160" w:type="dxa"/>
              <w:bottom w:w="0" w:type="dxa"/>
              <w:right w:w="160" w:type="dxa"/>
            </w:tcMar>
            <w:vAlign w:val="center"/>
          </w:tcPr>
          <w:p w14:paraId="000002C7" w14:textId="77777777" w:rsidR="00DF32A5" w:rsidRPr="00DF32A5" w:rsidRDefault="00DF32A5" w:rsidP="00E8354F">
            <w:pPr>
              <w:tabs>
                <w:tab w:val="left" w:pos="135"/>
              </w:tabs>
              <w:ind w:left="141" w:hanging="25"/>
              <w:jc w:val="center"/>
              <w:rPr>
                <w:color w:val="000000" w:themeColor="text1"/>
              </w:rPr>
            </w:pPr>
            <w:r w:rsidRPr="00DF32A5">
              <w:rPr>
                <w:color w:val="000000" w:themeColor="text1"/>
              </w:rPr>
              <w:t>12.50</w:t>
            </w:r>
          </w:p>
        </w:tc>
        <w:tc>
          <w:tcPr>
            <w:tcW w:w="2693" w:type="dxa"/>
            <w:vMerge/>
            <w:tcBorders>
              <w:top w:val="nil"/>
              <w:left w:val="single" w:sz="4" w:space="0" w:color="000000"/>
              <w:bottom w:val="single" w:sz="6" w:space="0" w:color="D7D7D7"/>
              <w:right w:val="single" w:sz="4" w:space="0" w:color="000000"/>
            </w:tcBorders>
            <w:shd w:val="clear" w:color="auto" w:fill="auto"/>
            <w:tcMar>
              <w:top w:w="40" w:type="dxa"/>
              <w:left w:w="160" w:type="dxa"/>
              <w:bottom w:w="0" w:type="dxa"/>
              <w:right w:w="160" w:type="dxa"/>
            </w:tcMar>
          </w:tcPr>
          <w:p w14:paraId="000002C8" w14:textId="77777777" w:rsidR="00DF32A5" w:rsidRPr="00D71D94" w:rsidRDefault="00DF32A5" w:rsidP="00DF32A5">
            <w:pPr>
              <w:widowControl w:val="0"/>
              <w:pBdr>
                <w:top w:val="nil"/>
                <w:left w:val="nil"/>
                <w:bottom w:val="nil"/>
                <w:right w:val="nil"/>
                <w:between w:val="nil"/>
              </w:pBdr>
              <w:tabs>
                <w:tab w:val="left" w:pos="135"/>
              </w:tabs>
              <w:ind w:left="-283" w:hanging="17"/>
              <w:jc w:val="left"/>
              <w:rPr>
                <w:color w:val="000000" w:themeColor="text1"/>
                <w:sz w:val="28"/>
                <w:szCs w:val="28"/>
              </w:rPr>
            </w:pPr>
          </w:p>
        </w:tc>
      </w:tr>
      <w:tr w:rsidR="00DF32A5" w:rsidRPr="00D71D94" w14:paraId="30D2C452" w14:textId="77777777" w:rsidTr="00E8354F">
        <w:trPr>
          <w:trHeight w:val="613"/>
        </w:trPr>
        <w:tc>
          <w:tcPr>
            <w:tcW w:w="1050" w:type="dxa"/>
            <w:tcBorders>
              <w:top w:val="single" w:sz="4" w:space="0" w:color="000000"/>
              <w:left w:val="single" w:sz="4" w:space="0" w:color="000000"/>
              <w:bottom w:val="single" w:sz="4" w:space="0" w:color="000000"/>
              <w:right w:val="single" w:sz="4" w:space="0" w:color="000000"/>
            </w:tcBorders>
            <w:shd w:val="clear" w:color="auto" w:fill="auto"/>
            <w:tcMar>
              <w:top w:w="40" w:type="dxa"/>
              <w:left w:w="160" w:type="dxa"/>
              <w:bottom w:w="0" w:type="dxa"/>
              <w:right w:w="160" w:type="dxa"/>
            </w:tcMar>
            <w:vAlign w:val="center"/>
          </w:tcPr>
          <w:p w14:paraId="000002C9" w14:textId="7E79D243" w:rsidR="00DF32A5" w:rsidRPr="00DF32A5" w:rsidRDefault="00E8354F" w:rsidP="00E8354F">
            <w:pPr>
              <w:tabs>
                <w:tab w:val="left" w:pos="124"/>
              </w:tabs>
              <w:ind w:left="-18" w:right="-78" w:firstLine="78"/>
              <w:jc w:val="center"/>
              <w:rPr>
                <w:color w:val="000000" w:themeColor="text1"/>
              </w:rPr>
            </w:pPr>
            <w:r>
              <w:rPr>
                <w:color w:val="000000" w:themeColor="text1"/>
              </w:rPr>
              <w:t>&gt;5*</w:t>
            </w:r>
          </w:p>
        </w:tc>
        <w:tc>
          <w:tcPr>
            <w:tcW w:w="1780" w:type="dxa"/>
            <w:tcBorders>
              <w:top w:val="single" w:sz="4" w:space="0" w:color="000000"/>
              <w:left w:val="single" w:sz="4" w:space="0" w:color="000000"/>
              <w:bottom w:val="single" w:sz="4" w:space="0" w:color="000000"/>
              <w:right w:val="single" w:sz="4" w:space="0" w:color="000000"/>
            </w:tcBorders>
            <w:shd w:val="clear" w:color="auto" w:fill="auto"/>
            <w:tcMar>
              <w:top w:w="40" w:type="dxa"/>
              <w:left w:w="160" w:type="dxa"/>
              <w:bottom w:w="0" w:type="dxa"/>
              <w:right w:w="160" w:type="dxa"/>
            </w:tcMar>
            <w:vAlign w:val="center"/>
          </w:tcPr>
          <w:p w14:paraId="000002CA" w14:textId="77B601ED" w:rsidR="00DF32A5" w:rsidRPr="00DF32A5" w:rsidRDefault="00DF32A5" w:rsidP="00E8354F">
            <w:pPr>
              <w:tabs>
                <w:tab w:val="left" w:pos="0"/>
              </w:tabs>
              <w:ind w:left="55"/>
              <w:jc w:val="center"/>
              <w:rPr>
                <w:color w:val="000000" w:themeColor="text1"/>
              </w:rPr>
            </w:pPr>
            <w:r w:rsidRPr="00DF32A5">
              <w:rPr>
                <w:color w:val="000000" w:themeColor="text1"/>
              </w:rPr>
              <w:t>очень</w:t>
            </w:r>
            <w:r w:rsidR="00E8354F">
              <w:rPr>
                <w:color w:val="000000" w:themeColor="text1"/>
                <w:lang w:val="kk-KZ"/>
              </w:rPr>
              <w:t xml:space="preserve"> </w:t>
            </w:r>
            <w:r w:rsidRPr="00DF32A5">
              <w:rPr>
                <w:color w:val="000000" w:themeColor="text1"/>
              </w:rPr>
              <w:t>высокий</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40" w:type="dxa"/>
              <w:left w:w="160" w:type="dxa"/>
              <w:bottom w:w="0" w:type="dxa"/>
              <w:right w:w="160" w:type="dxa"/>
            </w:tcMar>
            <w:vAlign w:val="center"/>
          </w:tcPr>
          <w:p w14:paraId="000002CB" w14:textId="77777777" w:rsidR="00DF32A5" w:rsidRPr="00DF32A5" w:rsidRDefault="00DF32A5" w:rsidP="00E8354F">
            <w:pPr>
              <w:tabs>
                <w:tab w:val="left" w:pos="135"/>
              </w:tabs>
              <w:ind w:left="141" w:hanging="25"/>
              <w:jc w:val="center"/>
              <w:rPr>
                <w:color w:val="000000" w:themeColor="text1"/>
              </w:rPr>
            </w:pPr>
            <w:r w:rsidRPr="00DF32A5">
              <w:rPr>
                <w:color w:val="000000" w:themeColor="text1"/>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40" w:type="dxa"/>
              <w:left w:w="160" w:type="dxa"/>
              <w:bottom w:w="0" w:type="dxa"/>
              <w:right w:w="160" w:type="dxa"/>
            </w:tcMar>
            <w:vAlign w:val="center"/>
          </w:tcPr>
          <w:p w14:paraId="000002CC" w14:textId="77777777" w:rsidR="00DF32A5" w:rsidRPr="00DF32A5" w:rsidRDefault="00DF32A5" w:rsidP="00E8354F">
            <w:pPr>
              <w:tabs>
                <w:tab w:val="left" w:pos="135"/>
              </w:tabs>
              <w:ind w:left="141" w:hanging="25"/>
              <w:jc w:val="center"/>
              <w:rPr>
                <w:color w:val="000000" w:themeColor="text1"/>
              </w:rPr>
            </w:pPr>
            <w:r w:rsidRPr="00DF32A5">
              <w:rPr>
                <w:color w:val="000000" w:themeColor="text1"/>
              </w:rPr>
              <w:t>-</w:t>
            </w:r>
          </w:p>
        </w:tc>
        <w:tc>
          <w:tcPr>
            <w:tcW w:w="2693" w:type="dxa"/>
            <w:vMerge/>
            <w:tcBorders>
              <w:top w:val="nil"/>
              <w:left w:val="single" w:sz="4" w:space="0" w:color="000000"/>
              <w:bottom w:val="single" w:sz="4" w:space="0" w:color="000000"/>
              <w:right w:val="single" w:sz="4" w:space="0" w:color="000000"/>
            </w:tcBorders>
            <w:shd w:val="clear" w:color="auto" w:fill="auto"/>
            <w:tcMar>
              <w:top w:w="40" w:type="dxa"/>
              <w:left w:w="160" w:type="dxa"/>
              <w:bottom w:w="0" w:type="dxa"/>
              <w:right w:w="160" w:type="dxa"/>
            </w:tcMar>
          </w:tcPr>
          <w:p w14:paraId="000002CD" w14:textId="77777777" w:rsidR="00DF32A5" w:rsidRPr="00D71D94" w:rsidRDefault="00DF32A5" w:rsidP="00DF32A5">
            <w:pPr>
              <w:widowControl w:val="0"/>
              <w:pBdr>
                <w:top w:val="nil"/>
                <w:left w:val="nil"/>
                <w:bottom w:val="nil"/>
                <w:right w:val="nil"/>
                <w:between w:val="nil"/>
              </w:pBdr>
              <w:tabs>
                <w:tab w:val="left" w:pos="135"/>
              </w:tabs>
              <w:ind w:left="-283" w:hanging="17"/>
              <w:jc w:val="left"/>
              <w:rPr>
                <w:color w:val="000000" w:themeColor="text1"/>
                <w:sz w:val="28"/>
                <w:szCs w:val="28"/>
              </w:rPr>
            </w:pPr>
          </w:p>
        </w:tc>
      </w:tr>
    </w:tbl>
    <w:p w14:paraId="000002CE" w14:textId="77777777" w:rsidR="001771AD" w:rsidRPr="00E8354F" w:rsidRDefault="00F63FE0" w:rsidP="00E8354F">
      <w:pPr>
        <w:tabs>
          <w:tab w:val="left" w:pos="135"/>
        </w:tabs>
        <w:spacing w:line="240" w:lineRule="auto"/>
        <w:ind w:left="142" w:hanging="1"/>
        <w:rPr>
          <w:color w:val="000000" w:themeColor="text1"/>
        </w:rPr>
      </w:pPr>
      <w:r w:rsidRPr="00D71D94">
        <w:rPr>
          <w:color w:val="000000" w:themeColor="text1"/>
          <w:sz w:val="28"/>
          <w:szCs w:val="28"/>
        </w:rPr>
        <w:t xml:space="preserve">* </w:t>
      </w:r>
      <w:r w:rsidRPr="00E8354F">
        <w:rPr>
          <w:color w:val="000000" w:themeColor="text1"/>
        </w:rPr>
        <w:t>Баллы, превышающие 5, были слишком редки для определения риска, но, вероятно, превышают 10%.</w:t>
      </w:r>
    </w:p>
    <w:p w14:paraId="000002CF" w14:textId="046340F8" w:rsidR="001771AD" w:rsidRPr="00E8354F" w:rsidRDefault="00F63FE0" w:rsidP="00E8354F">
      <w:pPr>
        <w:tabs>
          <w:tab w:val="left" w:pos="135"/>
        </w:tabs>
        <w:spacing w:line="240" w:lineRule="auto"/>
        <w:ind w:left="142" w:hanging="1"/>
        <w:rPr>
          <w:color w:val="000000" w:themeColor="text1"/>
        </w:rPr>
      </w:pPr>
      <w:r w:rsidRPr="00E8354F">
        <w:rPr>
          <w:color w:val="000000" w:themeColor="text1"/>
        </w:rPr>
        <w:t xml:space="preserve">** Данные о риске </w:t>
      </w:r>
      <w:r w:rsidR="00E8354F">
        <w:rPr>
          <w:color w:val="000000" w:themeColor="text1"/>
        </w:rPr>
        <w:t>[</w:t>
      </w:r>
      <w:r w:rsidRPr="00E8354F">
        <w:rPr>
          <w:color w:val="000000" w:themeColor="text1"/>
        </w:rPr>
        <w:t>114</w:t>
      </w:r>
      <w:r w:rsidR="00E8354F">
        <w:rPr>
          <w:color w:val="000000" w:themeColor="text1"/>
        </w:rPr>
        <w:t>]</w:t>
      </w:r>
    </w:p>
    <w:p w14:paraId="000002D0" w14:textId="359217D1" w:rsidR="001771AD" w:rsidRPr="00902D16" w:rsidRDefault="00F63FE0" w:rsidP="00E8354F">
      <w:pPr>
        <w:tabs>
          <w:tab w:val="left" w:pos="135"/>
        </w:tabs>
        <w:spacing w:line="240" w:lineRule="auto"/>
        <w:ind w:left="142" w:hanging="1"/>
        <w:rPr>
          <w:color w:val="000000" w:themeColor="text1"/>
          <w:lang w:val="ru-RU"/>
        </w:rPr>
      </w:pPr>
      <w:r w:rsidRPr="00E8354F">
        <w:rPr>
          <w:color w:val="000000" w:themeColor="text1"/>
        </w:rPr>
        <w:t xml:space="preserve">*** Данные о риске </w:t>
      </w:r>
      <w:r w:rsidR="00E8354F">
        <w:rPr>
          <w:color w:val="000000" w:themeColor="text1"/>
        </w:rPr>
        <w:t>[</w:t>
      </w:r>
      <w:r w:rsidRPr="00E8354F">
        <w:rPr>
          <w:color w:val="000000" w:themeColor="text1"/>
        </w:rPr>
        <w:t>115</w:t>
      </w:r>
      <w:r w:rsidR="00E8354F" w:rsidRPr="00902D16">
        <w:rPr>
          <w:color w:val="000000" w:themeColor="text1"/>
          <w:lang w:val="ru-RU"/>
        </w:rPr>
        <w:t>]</w:t>
      </w:r>
    </w:p>
    <w:p w14:paraId="09FB6055" w14:textId="54F0C65B" w:rsidR="00E8354F" w:rsidRPr="00E8354F" w:rsidRDefault="00E8354F" w:rsidP="00E8354F">
      <w:pPr>
        <w:tabs>
          <w:tab w:val="left" w:pos="135"/>
        </w:tabs>
        <w:spacing w:line="240" w:lineRule="auto"/>
        <w:ind w:left="-283" w:firstLine="850"/>
        <w:rPr>
          <w:color w:val="000000" w:themeColor="text1"/>
          <w:sz w:val="28"/>
          <w:szCs w:val="28"/>
        </w:rPr>
      </w:pPr>
      <w:r w:rsidRPr="00D71D94">
        <w:rPr>
          <w:color w:val="000000" w:themeColor="text1"/>
          <w:sz w:val="28"/>
          <w:szCs w:val="28"/>
        </w:rPr>
        <w:lastRenderedPageBreak/>
        <w:t>Примечание: HAS-BLED - это сокращение от гипертонии, нарушений функции печени/почек, перенесенного инсульта, предрасположенности к кровотечениям, неустойчивого МНО, пожилого возраста, употребления наркотиков/алкоголя.</w:t>
      </w:r>
    </w:p>
    <w:p w14:paraId="000002D3" w14:textId="7F72B301" w:rsidR="001771AD" w:rsidRDefault="00F63FE0" w:rsidP="00E8354F">
      <w:pPr>
        <w:pStyle w:val="1"/>
        <w:tabs>
          <w:tab w:val="left" w:pos="135"/>
        </w:tabs>
        <w:spacing w:before="200" w:after="160"/>
        <w:rPr>
          <w:rFonts w:ascii="Times New Roman" w:eastAsia="Times New Roman" w:hAnsi="Times New Roman" w:cs="Times New Roman"/>
          <w:color w:val="002060"/>
          <w:sz w:val="28"/>
          <w:szCs w:val="28"/>
          <w:lang w:val="kk-KZ"/>
        </w:rPr>
      </w:pPr>
      <w:bookmarkStart w:id="78" w:name="_Toc166759060"/>
      <w:r w:rsidRPr="00E8354F">
        <w:rPr>
          <w:rFonts w:ascii="Times New Roman" w:eastAsia="Times New Roman" w:hAnsi="Times New Roman" w:cs="Times New Roman"/>
          <w:color w:val="002060"/>
          <w:sz w:val="28"/>
          <w:szCs w:val="28"/>
        </w:rPr>
        <w:t>Риск развития ОНМК</w:t>
      </w:r>
      <w:bookmarkEnd w:id="78"/>
    </w:p>
    <w:p w14:paraId="0EF86EFC" w14:textId="2D729866" w:rsidR="00E8354F" w:rsidRPr="00E8354F" w:rsidRDefault="00E8354F" w:rsidP="00E8354F">
      <w:pPr>
        <w:ind w:firstLine="567"/>
        <w:rPr>
          <w:lang w:val="ru-RU"/>
        </w:rPr>
      </w:pPr>
      <w:r>
        <w:rPr>
          <w:color w:val="000000" w:themeColor="text1"/>
          <w:sz w:val="28"/>
          <w:szCs w:val="28"/>
          <w:lang w:val="kk-KZ"/>
        </w:rPr>
        <w:t xml:space="preserve">Таблица </w:t>
      </w:r>
      <w:r>
        <w:rPr>
          <w:color w:val="000000" w:themeColor="text1"/>
          <w:sz w:val="28"/>
          <w:szCs w:val="28"/>
          <w:lang w:val="ru-RU"/>
        </w:rPr>
        <w:t xml:space="preserve">7 </w:t>
      </w:r>
      <w:r>
        <w:rPr>
          <w:color w:val="000000" w:themeColor="text1"/>
          <w:sz w:val="28"/>
          <w:szCs w:val="28"/>
          <w:lang w:val="kk-KZ"/>
        </w:rPr>
        <w:t>описывает модель оценки риска ОНМК</w:t>
      </w:r>
      <w:r w:rsidRPr="00E8354F">
        <w:rPr>
          <w:color w:val="000000" w:themeColor="text1"/>
          <w:sz w:val="28"/>
          <w:szCs w:val="28"/>
          <w:lang w:val="ru-RU"/>
        </w:rPr>
        <w:t xml:space="preserve"> </w:t>
      </w:r>
      <w:r w:rsidRPr="00E8354F">
        <w:rPr>
          <w:color w:val="000000" w:themeColor="text1"/>
          <w:sz w:val="28"/>
          <w:szCs w:val="28"/>
        </w:rPr>
        <w:t>(n=4,862)</w:t>
      </w:r>
      <w:r w:rsidRPr="00D71D94">
        <w:rPr>
          <w:color w:val="000000" w:themeColor="text1"/>
          <w:sz w:val="28"/>
          <w:szCs w:val="28"/>
        </w:rPr>
        <w:t xml:space="preserve"> </w:t>
      </w:r>
      <w:r>
        <w:rPr>
          <w:color w:val="000000" w:themeColor="text1"/>
          <w:sz w:val="28"/>
          <w:szCs w:val="28"/>
          <w:highlight w:val="white"/>
        </w:rPr>
        <w:t>[</w:t>
      </w:r>
      <w:r w:rsidRPr="00D71D94">
        <w:rPr>
          <w:color w:val="000000" w:themeColor="text1"/>
          <w:sz w:val="28"/>
          <w:szCs w:val="28"/>
          <w:highlight w:val="white"/>
        </w:rPr>
        <w:t>115,116</w:t>
      </w:r>
      <w:r>
        <w:rPr>
          <w:color w:val="000000" w:themeColor="text1"/>
          <w:sz w:val="28"/>
          <w:szCs w:val="28"/>
        </w:rPr>
        <w:t>]</w:t>
      </w:r>
      <w:r>
        <w:rPr>
          <w:color w:val="000000" w:themeColor="text1"/>
          <w:sz w:val="28"/>
          <w:szCs w:val="28"/>
          <w:lang w:val="kk-KZ"/>
        </w:rPr>
        <w:t>.</w:t>
      </w:r>
      <w:r w:rsidRPr="00E8354F">
        <w:rPr>
          <w:color w:val="000000" w:themeColor="text1"/>
          <w:sz w:val="28"/>
          <w:szCs w:val="28"/>
          <w:lang w:val="ru-RU"/>
        </w:rPr>
        <w:t xml:space="preserve"> </w:t>
      </w:r>
    </w:p>
    <w:p w14:paraId="000002D4" w14:textId="58A7C4F2" w:rsidR="001771AD" w:rsidRPr="00E8354F" w:rsidRDefault="00F63FE0" w:rsidP="00E8354F">
      <w:pPr>
        <w:shd w:val="clear" w:color="auto" w:fill="FFFFFF"/>
        <w:tabs>
          <w:tab w:val="left" w:pos="135"/>
        </w:tabs>
        <w:spacing w:before="200" w:line="240" w:lineRule="auto"/>
        <w:rPr>
          <w:b/>
          <w:bCs/>
          <w:color w:val="000000" w:themeColor="text1"/>
          <w:sz w:val="28"/>
          <w:szCs w:val="28"/>
        </w:rPr>
      </w:pPr>
      <w:r w:rsidRPr="00E8354F">
        <w:rPr>
          <w:b/>
          <w:bCs/>
          <w:color w:val="000000" w:themeColor="text1"/>
          <w:sz w:val="28"/>
          <w:szCs w:val="28"/>
        </w:rPr>
        <w:t>Таблица 7</w:t>
      </w:r>
      <w:r w:rsidR="00E8354F" w:rsidRPr="00E8354F">
        <w:rPr>
          <w:b/>
          <w:bCs/>
          <w:color w:val="000000" w:themeColor="text1"/>
          <w:sz w:val="28"/>
          <w:szCs w:val="28"/>
        </w:rPr>
        <w:t xml:space="preserve"> -</w:t>
      </w:r>
      <w:r w:rsidRPr="00E8354F">
        <w:rPr>
          <w:b/>
          <w:bCs/>
          <w:color w:val="000000" w:themeColor="text1"/>
          <w:sz w:val="28"/>
          <w:szCs w:val="28"/>
        </w:rPr>
        <w:t xml:space="preserve"> Мультивариабельная шкала риска </w:t>
      </w:r>
    </w:p>
    <w:tbl>
      <w:tblPr>
        <w:tblStyle w:val="afff0"/>
        <w:tblW w:w="7995" w:type="dxa"/>
        <w:tblInd w:w="0" w:type="dxa"/>
        <w:tblBorders>
          <w:top w:val="single" w:sz="6" w:space="0" w:color="000000"/>
          <w:left w:val="nil"/>
          <w:bottom w:val="single" w:sz="6" w:space="0" w:color="000000"/>
          <w:right w:val="nil"/>
          <w:insideH w:val="single" w:sz="6" w:space="0" w:color="000000"/>
          <w:insideV w:val="nil"/>
        </w:tblBorders>
        <w:tblLayout w:type="fixed"/>
        <w:tblLook w:val="0600" w:firstRow="0" w:lastRow="0" w:firstColumn="0" w:lastColumn="0" w:noHBand="1" w:noVBand="1"/>
      </w:tblPr>
      <w:tblGrid>
        <w:gridCol w:w="4623"/>
        <w:gridCol w:w="3372"/>
      </w:tblGrid>
      <w:tr w:rsidR="00D71D94" w:rsidRPr="00D71D94" w14:paraId="20C25263" w14:textId="77777777" w:rsidTr="00E8354F">
        <w:trPr>
          <w:trHeight w:val="435"/>
          <w:tblHeader/>
        </w:trPr>
        <w:tc>
          <w:tcPr>
            <w:tcW w:w="4622"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60" w:type="dxa"/>
              <w:left w:w="100" w:type="dxa"/>
              <w:bottom w:w="60" w:type="dxa"/>
              <w:right w:w="100" w:type="dxa"/>
            </w:tcMar>
          </w:tcPr>
          <w:p w14:paraId="000002D5" w14:textId="706AFE78" w:rsidR="001771AD" w:rsidRPr="00D71D94" w:rsidRDefault="00E8354F" w:rsidP="00E8354F">
            <w:pPr>
              <w:tabs>
                <w:tab w:val="left" w:pos="135"/>
              </w:tabs>
              <w:ind w:right="-360" w:firstLine="40"/>
              <w:jc w:val="left"/>
              <w:rPr>
                <w:color w:val="000000" w:themeColor="text1"/>
                <w:sz w:val="28"/>
                <w:szCs w:val="28"/>
              </w:rPr>
            </w:pPr>
            <w:r>
              <w:rPr>
                <w:b/>
                <w:color w:val="000000" w:themeColor="text1"/>
                <w:sz w:val="28"/>
                <w:szCs w:val="28"/>
                <w:lang w:val="kk-KZ"/>
              </w:rPr>
              <w:t>Х</w:t>
            </w:r>
            <w:r w:rsidR="00F63FE0" w:rsidRPr="00D71D94">
              <w:rPr>
                <w:b/>
                <w:color w:val="000000" w:themeColor="text1"/>
                <w:sz w:val="28"/>
                <w:szCs w:val="28"/>
              </w:rPr>
              <w:t>арактеристика до операции</w:t>
            </w:r>
          </w:p>
        </w:tc>
        <w:tc>
          <w:tcPr>
            <w:tcW w:w="3372"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60" w:type="dxa"/>
              <w:left w:w="100" w:type="dxa"/>
              <w:bottom w:w="60" w:type="dxa"/>
              <w:right w:w="100" w:type="dxa"/>
            </w:tcMar>
          </w:tcPr>
          <w:p w14:paraId="000002D6" w14:textId="77777777" w:rsidR="001771AD" w:rsidRPr="00D71D94" w:rsidRDefault="00F63FE0" w:rsidP="00E8354F">
            <w:pPr>
              <w:tabs>
                <w:tab w:val="left" w:pos="135"/>
              </w:tabs>
              <w:ind w:right="-360" w:firstLine="40"/>
              <w:jc w:val="left"/>
              <w:rPr>
                <w:color w:val="000000" w:themeColor="text1"/>
                <w:sz w:val="28"/>
                <w:szCs w:val="28"/>
              </w:rPr>
            </w:pPr>
            <w:r w:rsidRPr="00D71D94">
              <w:rPr>
                <w:b/>
                <w:color w:val="000000" w:themeColor="text1"/>
                <w:sz w:val="28"/>
                <w:szCs w:val="28"/>
              </w:rPr>
              <w:t>баллы</w:t>
            </w:r>
            <w:hyperlink r:id="rId16" w:anchor="TFN4">
              <w:r w:rsidRPr="00E8354F">
                <w:rPr>
                  <w:b/>
                  <w:color w:val="000000" w:themeColor="text1"/>
                  <w:sz w:val="28"/>
                  <w:szCs w:val="28"/>
                </w:rPr>
                <w:t>*</w:t>
              </w:r>
            </w:hyperlink>
          </w:p>
        </w:tc>
      </w:tr>
      <w:tr w:rsidR="00D71D94" w:rsidRPr="00D71D94" w14:paraId="59DF5636" w14:textId="77777777" w:rsidTr="00E8354F">
        <w:trPr>
          <w:trHeight w:val="291"/>
        </w:trPr>
        <w:tc>
          <w:tcPr>
            <w:tcW w:w="4622"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00002D7" w14:textId="77777777" w:rsidR="001771AD" w:rsidRPr="00E8354F" w:rsidRDefault="00F63FE0" w:rsidP="00E8354F">
            <w:pPr>
              <w:tabs>
                <w:tab w:val="left" w:pos="135"/>
              </w:tabs>
              <w:ind w:firstLine="40"/>
              <w:rPr>
                <w:color w:val="000000" w:themeColor="text1"/>
              </w:rPr>
            </w:pPr>
            <w:r w:rsidRPr="00E8354F">
              <w:rPr>
                <w:color w:val="000000" w:themeColor="text1"/>
              </w:rPr>
              <w:t>Age</w:t>
            </w:r>
          </w:p>
        </w:tc>
        <w:tc>
          <w:tcPr>
            <w:tcW w:w="3372"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00002D8" w14:textId="77777777" w:rsidR="001771AD" w:rsidRPr="00E8354F" w:rsidRDefault="00F63FE0" w:rsidP="00E8354F">
            <w:pPr>
              <w:tabs>
                <w:tab w:val="left" w:pos="135"/>
              </w:tabs>
              <w:ind w:firstLine="40"/>
              <w:rPr>
                <w:color w:val="000000" w:themeColor="text1"/>
              </w:rPr>
            </w:pPr>
            <w:r w:rsidRPr="00E8354F">
              <w:rPr>
                <w:color w:val="000000" w:themeColor="text1"/>
              </w:rPr>
              <w:t xml:space="preserve"> </w:t>
            </w:r>
          </w:p>
        </w:tc>
      </w:tr>
      <w:tr w:rsidR="00D71D94" w:rsidRPr="00D71D94" w14:paraId="67FB42EF" w14:textId="77777777" w:rsidTr="00E8354F">
        <w:trPr>
          <w:trHeight w:val="298"/>
        </w:trPr>
        <w:tc>
          <w:tcPr>
            <w:tcW w:w="4622"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00002D9" w14:textId="77777777" w:rsidR="001771AD" w:rsidRPr="00E8354F" w:rsidRDefault="00F63FE0" w:rsidP="00E8354F">
            <w:pPr>
              <w:tabs>
                <w:tab w:val="left" w:pos="135"/>
              </w:tabs>
              <w:ind w:firstLine="40"/>
              <w:rPr>
                <w:color w:val="000000" w:themeColor="text1"/>
              </w:rPr>
            </w:pPr>
            <w:r w:rsidRPr="00E8354F">
              <w:rPr>
                <w:color w:val="000000" w:themeColor="text1"/>
              </w:rPr>
              <w:t xml:space="preserve"> &lt; 51 года</w:t>
            </w:r>
          </w:p>
        </w:tc>
        <w:tc>
          <w:tcPr>
            <w:tcW w:w="3372"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00002DA" w14:textId="77777777" w:rsidR="001771AD" w:rsidRPr="00E8354F" w:rsidRDefault="00F63FE0" w:rsidP="00E8354F">
            <w:pPr>
              <w:tabs>
                <w:tab w:val="left" w:pos="135"/>
              </w:tabs>
              <w:ind w:firstLine="40"/>
              <w:rPr>
                <w:color w:val="000000" w:themeColor="text1"/>
              </w:rPr>
            </w:pPr>
            <w:r w:rsidRPr="00E8354F">
              <w:rPr>
                <w:color w:val="000000" w:themeColor="text1"/>
              </w:rPr>
              <w:t>0</w:t>
            </w:r>
          </w:p>
        </w:tc>
      </w:tr>
      <w:tr w:rsidR="00D71D94" w:rsidRPr="00D71D94" w14:paraId="2D43CB8D" w14:textId="77777777" w:rsidTr="00E8354F">
        <w:trPr>
          <w:trHeight w:val="292"/>
        </w:trPr>
        <w:tc>
          <w:tcPr>
            <w:tcW w:w="4622"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00002DB" w14:textId="77777777" w:rsidR="001771AD" w:rsidRPr="00E8354F" w:rsidRDefault="00F63FE0" w:rsidP="00E8354F">
            <w:pPr>
              <w:tabs>
                <w:tab w:val="left" w:pos="135"/>
              </w:tabs>
              <w:ind w:firstLine="40"/>
              <w:rPr>
                <w:color w:val="000000" w:themeColor="text1"/>
              </w:rPr>
            </w:pPr>
            <w:r w:rsidRPr="00E8354F">
              <w:rPr>
                <w:color w:val="000000" w:themeColor="text1"/>
              </w:rPr>
              <w:t xml:space="preserve"> 51 до 65 лет</w:t>
            </w:r>
          </w:p>
        </w:tc>
        <w:tc>
          <w:tcPr>
            <w:tcW w:w="3372"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00002DC" w14:textId="77777777" w:rsidR="001771AD" w:rsidRPr="00E8354F" w:rsidRDefault="00F63FE0" w:rsidP="00E8354F">
            <w:pPr>
              <w:tabs>
                <w:tab w:val="left" w:pos="135"/>
              </w:tabs>
              <w:ind w:firstLine="40"/>
              <w:rPr>
                <w:color w:val="000000" w:themeColor="text1"/>
              </w:rPr>
            </w:pPr>
            <w:r w:rsidRPr="00E8354F">
              <w:rPr>
                <w:color w:val="000000" w:themeColor="text1"/>
              </w:rPr>
              <w:t>1</w:t>
            </w:r>
          </w:p>
        </w:tc>
      </w:tr>
      <w:tr w:rsidR="00D71D94" w:rsidRPr="00D71D94" w14:paraId="70F8DC27" w14:textId="77777777" w:rsidTr="00E8354F">
        <w:trPr>
          <w:trHeight w:val="314"/>
        </w:trPr>
        <w:tc>
          <w:tcPr>
            <w:tcW w:w="4622"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00002DD" w14:textId="77777777" w:rsidR="001771AD" w:rsidRPr="00E8354F" w:rsidRDefault="00000000" w:rsidP="00E8354F">
            <w:pPr>
              <w:tabs>
                <w:tab w:val="left" w:pos="135"/>
              </w:tabs>
              <w:ind w:firstLine="40"/>
              <w:rPr>
                <w:color w:val="000000" w:themeColor="text1"/>
              </w:rPr>
            </w:pPr>
            <w:sdt>
              <w:sdtPr>
                <w:rPr>
                  <w:color w:val="000000" w:themeColor="text1"/>
                </w:rPr>
                <w:tag w:val="goog_rdk_48"/>
                <w:id w:val="969481265"/>
              </w:sdtPr>
              <w:sdtContent>
                <w:r w:rsidR="00F63FE0" w:rsidRPr="00E8354F">
                  <w:rPr>
                    <w:rFonts w:eastAsia="Gungsuh"/>
                    <w:color w:val="000000" w:themeColor="text1"/>
                  </w:rPr>
                  <w:t xml:space="preserve"> ≥ 66 лет</w:t>
                </w:r>
              </w:sdtContent>
            </w:sdt>
          </w:p>
        </w:tc>
        <w:tc>
          <w:tcPr>
            <w:tcW w:w="3372"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00002DE" w14:textId="77777777" w:rsidR="001771AD" w:rsidRPr="00E8354F" w:rsidRDefault="00F63FE0" w:rsidP="00E8354F">
            <w:pPr>
              <w:tabs>
                <w:tab w:val="left" w:pos="135"/>
              </w:tabs>
              <w:ind w:firstLine="40"/>
              <w:rPr>
                <w:color w:val="000000" w:themeColor="text1"/>
              </w:rPr>
            </w:pPr>
            <w:r w:rsidRPr="00E8354F">
              <w:rPr>
                <w:color w:val="000000" w:themeColor="text1"/>
              </w:rPr>
              <w:t>3</w:t>
            </w:r>
          </w:p>
        </w:tc>
      </w:tr>
      <w:tr w:rsidR="00D71D94" w:rsidRPr="00D71D94" w14:paraId="1622C400" w14:textId="77777777" w:rsidTr="00E8354F">
        <w:trPr>
          <w:trHeight w:val="308"/>
        </w:trPr>
        <w:tc>
          <w:tcPr>
            <w:tcW w:w="4622"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00002DF" w14:textId="77777777" w:rsidR="001771AD" w:rsidRPr="00E8354F" w:rsidRDefault="00F63FE0" w:rsidP="00E8354F">
            <w:pPr>
              <w:tabs>
                <w:tab w:val="left" w:pos="135"/>
              </w:tabs>
              <w:ind w:firstLine="40"/>
              <w:rPr>
                <w:color w:val="000000" w:themeColor="text1"/>
              </w:rPr>
            </w:pPr>
            <w:r w:rsidRPr="00E8354F">
              <w:rPr>
                <w:color w:val="000000" w:themeColor="text1"/>
              </w:rPr>
              <w:t>экстренная операция</w:t>
            </w:r>
          </w:p>
        </w:tc>
        <w:tc>
          <w:tcPr>
            <w:tcW w:w="3372"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00002E0" w14:textId="77777777" w:rsidR="001771AD" w:rsidRPr="00E8354F" w:rsidRDefault="00F63FE0" w:rsidP="00E8354F">
            <w:pPr>
              <w:tabs>
                <w:tab w:val="left" w:pos="135"/>
              </w:tabs>
              <w:ind w:firstLine="40"/>
              <w:rPr>
                <w:color w:val="000000" w:themeColor="text1"/>
              </w:rPr>
            </w:pPr>
            <w:r w:rsidRPr="00E8354F">
              <w:rPr>
                <w:color w:val="000000" w:themeColor="text1"/>
              </w:rPr>
              <w:t>1</w:t>
            </w:r>
          </w:p>
        </w:tc>
      </w:tr>
      <w:tr w:rsidR="00D71D94" w:rsidRPr="00D71D94" w14:paraId="4EC5E2FB" w14:textId="77777777" w:rsidTr="00E8354F">
        <w:trPr>
          <w:trHeight w:val="302"/>
        </w:trPr>
        <w:tc>
          <w:tcPr>
            <w:tcW w:w="4622"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00002E1" w14:textId="77777777" w:rsidR="001771AD" w:rsidRPr="00E8354F" w:rsidRDefault="00F63FE0" w:rsidP="00E8354F">
            <w:pPr>
              <w:tabs>
                <w:tab w:val="left" w:pos="135"/>
              </w:tabs>
              <w:ind w:firstLine="40"/>
              <w:rPr>
                <w:color w:val="000000" w:themeColor="text1"/>
              </w:rPr>
            </w:pPr>
            <w:r w:rsidRPr="00E8354F">
              <w:rPr>
                <w:color w:val="000000" w:themeColor="text1"/>
              </w:rPr>
              <w:t>окклюзия периферических сосудов</w:t>
            </w:r>
          </w:p>
        </w:tc>
        <w:tc>
          <w:tcPr>
            <w:tcW w:w="3372"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00002E2" w14:textId="77777777" w:rsidR="001771AD" w:rsidRPr="00E8354F" w:rsidRDefault="00F63FE0" w:rsidP="00E8354F">
            <w:pPr>
              <w:tabs>
                <w:tab w:val="left" w:pos="135"/>
              </w:tabs>
              <w:ind w:firstLine="40"/>
              <w:rPr>
                <w:color w:val="000000" w:themeColor="text1"/>
              </w:rPr>
            </w:pPr>
            <w:r w:rsidRPr="00E8354F">
              <w:rPr>
                <w:color w:val="000000" w:themeColor="text1"/>
              </w:rPr>
              <w:t>1</w:t>
            </w:r>
          </w:p>
        </w:tc>
      </w:tr>
      <w:tr w:rsidR="00D71D94" w:rsidRPr="00D71D94" w14:paraId="18A18CC1" w14:textId="77777777">
        <w:trPr>
          <w:trHeight w:val="435"/>
        </w:trPr>
        <w:tc>
          <w:tcPr>
            <w:tcW w:w="4622"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00002E3" w14:textId="77777777" w:rsidR="001771AD" w:rsidRPr="00E8354F" w:rsidRDefault="00F63FE0" w:rsidP="00E8354F">
            <w:pPr>
              <w:tabs>
                <w:tab w:val="left" w:pos="135"/>
              </w:tabs>
              <w:ind w:firstLine="40"/>
              <w:rPr>
                <w:color w:val="000000" w:themeColor="text1"/>
              </w:rPr>
            </w:pPr>
            <w:r w:rsidRPr="00E8354F">
              <w:rPr>
                <w:color w:val="000000" w:themeColor="text1"/>
              </w:rPr>
              <w:t>цереброваскулярные заболевания в анамнезе</w:t>
            </w:r>
          </w:p>
        </w:tc>
        <w:tc>
          <w:tcPr>
            <w:tcW w:w="3372"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00002E4" w14:textId="77777777" w:rsidR="001771AD" w:rsidRPr="00E8354F" w:rsidRDefault="00F63FE0" w:rsidP="00E8354F">
            <w:pPr>
              <w:tabs>
                <w:tab w:val="left" w:pos="135"/>
              </w:tabs>
              <w:ind w:firstLine="40"/>
              <w:rPr>
                <w:color w:val="000000" w:themeColor="text1"/>
              </w:rPr>
            </w:pPr>
            <w:r w:rsidRPr="00E8354F">
              <w:rPr>
                <w:color w:val="000000" w:themeColor="text1"/>
              </w:rPr>
              <w:t>2</w:t>
            </w:r>
          </w:p>
        </w:tc>
      </w:tr>
      <w:tr w:rsidR="00D71D94" w:rsidRPr="00D71D94" w14:paraId="1E95E529" w14:textId="77777777" w:rsidTr="00E8354F">
        <w:trPr>
          <w:trHeight w:val="333"/>
        </w:trPr>
        <w:tc>
          <w:tcPr>
            <w:tcW w:w="4622"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00002E5" w14:textId="77777777" w:rsidR="001771AD" w:rsidRPr="00E8354F" w:rsidRDefault="00000000" w:rsidP="00E8354F">
            <w:pPr>
              <w:tabs>
                <w:tab w:val="left" w:pos="135"/>
              </w:tabs>
              <w:ind w:firstLine="40"/>
              <w:rPr>
                <w:color w:val="000000" w:themeColor="text1"/>
              </w:rPr>
            </w:pPr>
            <w:sdt>
              <w:sdtPr>
                <w:rPr>
                  <w:color w:val="000000" w:themeColor="text1"/>
                </w:rPr>
                <w:tag w:val="goog_rdk_49"/>
                <w:id w:val="289632538"/>
              </w:sdtPr>
              <w:sdtContent>
                <w:r w:rsidR="00F63FE0" w:rsidRPr="00E8354F">
                  <w:rPr>
                    <w:rFonts w:eastAsia="Gungsuh"/>
                    <w:color w:val="000000" w:themeColor="text1"/>
                  </w:rPr>
                  <w:t>время ИК ≥ 110 мин</w:t>
                </w:r>
              </w:sdtContent>
            </w:sdt>
          </w:p>
        </w:tc>
        <w:tc>
          <w:tcPr>
            <w:tcW w:w="3372" w:type="dxa"/>
            <w:tcBorders>
              <w:top w:val="single" w:sz="4" w:space="0" w:color="000000"/>
              <w:left w:val="single" w:sz="4" w:space="0" w:color="000000"/>
              <w:bottom w:val="single" w:sz="4" w:space="0" w:color="000000"/>
              <w:right w:val="single" w:sz="4" w:space="0" w:color="000000"/>
            </w:tcBorders>
            <w:tcMar>
              <w:top w:w="60" w:type="dxa"/>
              <w:left w:w="100" w:type="dxa"/>
              <w:bottom w:w="60" w:type="dxa"/>
              <w:right w:w="100" w:type="dxa"/>
            </w:tcMar>
          </w:tcPr>
          <w:p w14:paraId="000002E6" w14:textId="77777777" w:rsidR="001771AD" w:rsidRPr="00E8354F" w:rsidRDefault="00F63FE0" w:rsidP="00E8354F">
            <w:pPr>
              <w:tabs>
                <w:tab w:val="left" w:pos="135"/>
              </w:tabs>
              <w:ind w:firstLine="40"/>
              <w:rPr>
                <w:color w:val="000000" w:themeColor="text1"/>
              </w:rPr>
            </w:pPr>
            <w:r w:rsidRPr="00E8354F">
              <w:rPr>
                <w:color w:val="000000" w:themeColor="text1"/>
              </w:rPr>
              <w:t>1</w:t>
            </w:r>
          </w:p>
        </w:tc>
      </w:tr>
    </w:tbl>
    <w:p w14:paraId="031BED86" w14:textId="77777777" w:rsidR="00401E18" w:rsidRDefault="00F63FE0" w:rsidP="00401E18">
      <w:pPr>
        <w:tabs>
          <w:tab w:val="left" w:pos="135"/>
        </w:tabs>
        <w:spacing w:line="240" w:lineRule="auto"/>
        <w:rPr>
          <w:color w:val="000000" w:themeColor="text1"/>
          <w:lang w:val="kk-KZ"/>
        </w:rPr>
      </w:pPr>
      <w:r w:rsidRPr="00E8354F">
        <w:rPr>
          <w:color w:val="000000" w:themeColor="text1"/>
        </w:rPr>
        <w:t>ИК - искусственное кровообращение</w:t>
      </w:r>
    </w:p>
    <w:p w14:paraId="000002E8" w14:textId="66EF4C38" w:rsidR="001771AD" w:rsidRPr="00401E18" w:rsidRDefault="00F63FE0" w:rsidP="00401E18">
      <w:pPr>
        <w:tabs>
          <w:tab w:val="left" w:pos="135"/>
        </w:tabs>
        <w:spacing w:after="0" w:line="240" w:lineRule="auto"/>
        <w:rPr>
          <w:color w:val="000000" w:themeColor="text1"/>
        </w:rPr>
      </w:pPr>
      <w:r w:rsidRPr="00401E18">
        <w:rPr>
          <w:b/>
          <w:bCs/>
          <w:color w:val="000000" w:themeColor="text1"/>
          <w:sz w:val="28"/>
          <w:szCs w:val="28"/>
        </w:rPr>
        <w:t>Таблица 8</w:t>
      </w:r>
      <w:r w:rsidR="00E8354F" w:rsidRPr="00401E18">
        <w:rPr>
          <w:b/>
          <w:bCs/>
          <w:color w:val="000000" w:themeColor="text1"/>
          <w:sz w:val="28"/>
          <w:szCs w:val="28"/>
          <w:lang w:val="kk-KZ"/>
        </w:rPr>
        <w:t xml:space="preserve"> </w:t>
      </w:r>
      <w:r w:rsidR="00E8354F" w:rsidRPr="00401E18">
        <w:rPr>
          <w:b/>
          <w:bCs/>
          <w:color w:val="000000" w:themeColor="text1"/>
          <w:sz w:val="28"/>
          <w:szCs w:val="28"/>
          <w:lang w:val="ru-RU"/>
        </w:rPr>
        <w:t xml:space="preserve">- </w:t>
      </w:r>
      <w:r w:rsidR="00401E18" w:rsidRPr="00401E18">
        <w:rPr>
          <w:b/>
          <w:bCs/>
          <w:color w:val="000000"/>
          <w:sz w:val="28"/>
          <w:szCs w:val="28"/>
        </w:rPr>
        <w:t xml:space="preserve">Шкала </w:t>
      </w:r>
      <w:r w:rsidR="00401E18" w:rsidRPr="00401E18">
        <w:rPr>
          <w:b/>
          <w:bCs/>
          <w:color w:val="000000" w:themeColor="text1"/>
          <w:sz w:val="28"/>
          <w:szCs w:val="28"/>
        </w:rPr>
        <w:t>CHA</w:t>
      </w:r>
      <w:r w:rsidR="00401E18" w:rsidRPr="00401E18">
        <w:rPr>
          <w:b/>
          <w:bCs/>
          <w:color w:val="000000" w:themeColor="text1"/>
          <w:sz w:val="28"/>
          <w:szCs w:val="28"/>
          <w:vertAlign w:val="subscript"/>
          <w:lang w:val="ru-RU"/>
        </w:rPr>
        <w:t>2</w:t>
      </w:r>
      <w:r w:rsidR="00401E18" w:rsidRPr="00401E18">
        <w:rPr>
          <w:b/>
          <w:bCs/>
          <w:color w:val="000000" w:themeColor="text1"/>
          <w:sz w:val="28"/>
          <w:szCs w:val="28"/>
        </w:rPr>
        <w:t>DS</w:t>
      </w:r>
      <w:r w:rsidR="00401E18" w:rsidRPr="00401E18">
        <w:rPr>
          <w:b/>
          <w:bCs/>
          <w:color w:val="000000" w:themeColor="text1"/>
          <w:sz w:val="28"/>
          <w:szCs w:val="28"/>
          <w:vertAlign w:val="subscript"/>
        </w:rPr>
        <w:t>2</w:t>
      </w:r>
      <w:r w:rsidR="00401E18" w:rsidRPr="00401E18">
        <w:rPr>
          <w:b/>
          <w:bCs/>
          <w:color w:val="000000" w:themeColor="text1"/>
          <w:sz w:val="28"/>
          <w:szCs w:val="28"/>
        </w:rPr>
        <w:t>-VASc</w:t>
      </w:r>
      <w:r w:rsidR="00401E18" w:rsidRPr="00D71D94">
        <w:rPr>
          <w:color w:val="000000" w:themeColor="text1"/>
          <w:sz w:val="28"/>
          <w:szCs w:val="28"/>
        </w:rPr>
        <w:t xml:space="preserve"> </w:t>
      </w:r>
      <w:r w:rsidR="00401E18" w:rsidRPr="00401E18">
        <w:rPr>
          <w:b/>
          <w:bCs/>
          <w:color w:val="000000"/>
          <w:sz w:val="28"/>
          <w:szCs w:val="28"/>
          <w:lang w:val="kk-KZ"/>
        </w:rPr>
        <w:t>д</w:t>
      </w:r>
      <w:r w:rsidR="00401E18" w:rsidRPr="00401E18">
        <w:rPr>
          <w:b/>
          <w:bCs/>
          <w:color w:val="000000"/>
          <w:sz w:val="28"/>
          <w:szCs w:val="28"/>
        </w:rPr>
        <w:t xml:space="preserve">ля </w:t>
      </w:r>
      <w:r w:rsidR="00401E18" w:rsidRPr="00401E18">
        <w:rPr>
          <w:b/>
          <w:bCs/>
          <w:color w:val="000000"/>
          <w:sz w:val="28"/>
          <w:szCs w:val="28"/>
          <w:lang w:val="kk-KZ"/>
        </w:rPr>
        <w:t>о</w:t>
      </w:r>
      <w:r w:rsidR="00401E18" w:rsidRPr="00401E18">
        <w:rPr>
          <w:b/>
          <w:bCs/>
          <w:color w:val="000000"/>
          <w:sz w:val="28"/>
          <w:szCs w:val="28"/>
        </w:rPr>
        <w:t xml:space="preserve">ценки </w:t>
      </w:r>
      <w:r w:rsidR="00401E18" w:rsidRPr="00401E18">
        <w:rPr>
          <w:b/>
          <w:bCs/>
          <w:color w:val="000000"/>
          <w:sz w:val="28"/>
          <w:szCs w:val="28"/>
          <w:lang w:val="kk-KZ"/>
        </w:rPr>
        <w:t>р</w:t>
      </w:r>
      <w:r w:rsidR="00401E18" w:rsidRPr="00401E18">
        <w:rPr>
          <w:b/>
          <w:bCs/>
          <w:color w:val="000000"/>
          <w:sz w:val="28"/>
          <w:szCs w:val="28"/>
        </w:rPr>
        <w:t xml:space="preserve">иска </w:t>
      </w:r>
      <w:r w:rsidR="00401E18" w:rsidRPr="00401E18">
        <w:rPr>
          <w:b/>
          <w:bCs/>
          <w:color w:val="000000"/>
          <w:sz w:val="28"/>
          <w:szCs w:val="28"/>
          <w:lang w:val="kk-KZ"/>
        </w:rPr>
        <w:t>и</w:t>
      </w:r>
      <w:r w:rsidR="00401E18" w:rsidRPr="00401E18">
        <w:rPr>
          <w:b/>
          <w:bCs/>
          <w:color w:val="000000"/>
          <w:sz w:val="28"/>
          <w:szCs w:val="28"/>
        </w:rPr>
        <w:t xml:space="preserve">нсульта </w:t>
      </w:r>
      <w:r w:rsidR="00401E18" w:rsidRPr="00401E18">
        <w:rPr>
          <w:b/>
          <w:bCs/>
          <w:color w:val="000000"/>
          <w:sz w:val="28"/>
          <w:szCs w:val="28"/>
          <w:lang w:val="kk-KZ"/>
        </w:rPr>
        <w:t>п</w:t>
      </w:r>
      <w:r w:rsidR="00401E18" w:rsidRPr="00401E18">
        <w:rPr>
          <w:b/>
          <w:bCs/>
          <w:color w:val="000000"/>
          <w:sz w:val="28"/>
          <w:szCs w:val="28"/>
        </w:rPr>
        <w:t xml:space="preserve">ри </w:t>
      </w:r>
      <w:r w:rsidR="00401E18" w:rsidRPr="00401E18">
        <w:rPr>
          <w:b/>
          <w:bCs/>
          <w:color w:val="000000"/>
          <w:sz w:val="28"/>
          <w:szCs w:val="28"/>
          <w:lang w:val="kk-KZ"/>
        </w:rPr>
        <w:t>ф</w:t>
      </w:r>
      <w:r w:rsidR="00401E18" w:rsidRPr="00401E18">
        <w:rPr>
          <w:b/>
          <w:bCs/>
          <w:color w:val="000000"/>
          <w:sz w:val="28"/>
          <w:szCs w:val="28"/>
        </w:rPr>
        <w:t xml:space="preserve">ибрилляции </w:t>
      </w:r>
      <w:r w:rsidR="00401E18" w:rsidRPr="00401E18">
        <w:rPr>
          <w:b/>
          <w:bCs/>
          <w:color w:val="000000"/>
          <w:sz w:val="28"/>
          <w:szCs w:val="28"/>
          <w:lang w:val="kk-KZ"/>
        </w:rPr>
        <w:t>п</w:t>
      </w:r>
      <w:r w:rsidR="00401E18" w:rsidRPr="00401E18">
        <w:rPr>
          <w:b/>
          <w:bCs/>
          <w:color w:val="000000"/>
          <w:sz w:val="28"/>
          <w:szCs w:val="28"/>
        </w:rPr>
        <w:t xml:space="preserve">редсердий </w:t>
      </w:r>
      <w:r w:rsidR="00E8354F" w:rsidRPr="00401E18">
        <w:rPr>
          <w:b/>
          <w:bCs/>
          <w:color w:val="000000" w:themeColor="text1"/>
          <w:sz w:val="28"/>
          <w:szCs w:val="28"/>
          <w:lang w:val="ru-RU"/>
        </w:rPr>
        <w:t>[</w:t>
      </w:r>
      <w:r w:rsidRPr="00401E18">
        <w:rPr>
          <w:b/>
          <w:bCs/>
          <w:color w:val="000000" w:themeColor="text1"/>
          <w:sz w:val="28"/>
          <w:szCs w:val="28"/>
        </w:rPr>
        <w:t>117</w:t>
      </w:r>
      <w:r w:rsidR="00E8354F" w:rsidRPr="00401E18">
        <w:rPr>
          <w:b/>
          <w:bCs/>
          <w:color w:val="000000" w:themeColor="text1"/>
          <w:sz w:val="28"/>
          <w:szCs w:val="28"/>
        </w:rPr>
        <w:t>]</w:t>
      </w:r>
    </w:p>
    <w:p w14:paraId="756AA6A1" w14:textId="2A37B704" w:rsidR="00401E18" w:rsidRPr="00401E18" w:rsidRDefault="00F63FE0" w:rsidP="00401E18">
      <w:pPr>
        <w:tabs>
          <w:tab w:val="left" w:pos="135"/>
        </w:tabs>
        <w:spacing w:before="200" w:line="240" w:lineRule="auto"/>
        <w:ind w:left="-283" w:firstLine="850"/>
        <w:rPr>
          <w:color w:val="000000" w:themeColor="text1"/>
          <w:sz w:val="28"/>
          <w:szCs w:val="28"/>
          <w:lang w:val="ru-RU"/>
        </w:rPr>
      </w:pPr>
      <w:r w:rsidRPr="00D71D94">
        <w:rPr>
          <w:noProof/>
          <w:color w:val="000000" w:themeColor="text1"/>
          <w:sz w:val="28"/>
          <w:szCs w:val="28"/>
        </w:rPr>
        <w:drawing>
          <wp:inline distT="114300" distB="114300" distL="114300" distR="114300" wp14:anchorId="32AD19BE" wp14:editId="5051E374">
            <wp:extent cx="3805381" cy="3592946"/>
            <wp:effectExtent l="0" t="0" r="5080" b="1270"/>
            <wp:docPr id="19782752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852864" cy="3637778"/>
                    </a:xfrm>
                    <a:prstGeom prst="rect">
                      <a:avLst/>
                    </a:prstGeom>
                    <a:ln/>
                  </pic:spPr>
                </pic:pic>
              </a:graphicData>
            </a:graphic>
          </wp:inline>
        </w:drawing>
      </w:r>
    </w:p>
    <w:p w14:paraId="000002EA" w14:textId="45880B5F" w:rsidR="001771AD" w:rsidRDefault="00F63FE0" w:rsidP="002D77F0">
      <w:pPr>
        <w:pBdr>
          <w:bottom w:val="none" w:sz="0" w:space="11" w:color="000000"/>
        </w:pBdr>
        <w:shd w:val="clear" w:color="auto" w:fill="FFFFFF"/>
        <w:tabs>
          <w:tab w:val="left" w:pos="135"/>
        </w:tabs>
        <w:spacing w:after="0" w:line="240" w:lineRule="auto"/>
        <w:rPr>
          <w:b/>
          <w:bCs/>
          <w:color w:val="000000" w:themeColor="text1"/>
          <w:sz w:val="28"/>
          <w:szCs w:val="28"/>
        </w:rPr>
      </w:pPr>
      <w:r w:rsidRPr="00401E18">
        <w:rPr>
          <w:b/>
          <w:bCs/>
          <w:color w:val="000000" w:themeColor="text1"/>
          <w:sz w:val="28"/>
          <w:szCs w:val="28"/>
        </w:rPr>
        <w:lastRenderedPageBreak/>
        <w:t>Таблица 9</w:t>
      </w:r>
      <w:r w:rsidR="00401E18" w:rsidRPr="00401E18">
        <w:rPr>
          <w:b/>
          <w:bCs/>
          <w:color w:val="000000" w:themeColor="text1"/>
          <w:sz w:val="28"/>
          <w:szCs w:val="28"/>
          <w:lang w:val="kk-KZ"/>
        </w:rPr>
        <w:t xml:space="preserve"> </w:t>
      </w:r>
      <w:r w:rsidR="00401E18" w:rsidRPr="00401E18">
        <w:rPr>
          <w:b/>
          <w:bCs/>
          <w:color w:val="000000" w:themeColor="text1"/>
          <w:sz w:val="28"/>
          <w:szCs w:val="28"/>
          <w:lang w:val="ru-RU"/>
        </w:rPr>
        <w:t xml:space="preserve">- </w:t>
      </w:r>
      <w:r w:rsidRPr="00401E18">
        <w:rPr>
          <w:b/>
          <w:bCs/>
          <w:color w:val="000000" w:themeColor="text1"/>
          <w:sz w:val="28"/>
          <w:szCs w:val="28"/>
        </w:rPr>
        <w:t>Шкала CHA</w:t>
      </w:r>
      <w:r w:rsidR="00401E18" w:rsidRPr="00401E18">
        <w:rPr>
          <w:b/>
          <w:bCs/>
          <w:color w:val="000000" w:themeColor="text1"/>
          <w:sz w:val="28"/>
          <w:szCs w:val="28"/>
          <w:vertAlign w:val="subscript"/>
          <w:lang w:val="ru-RU"/>
        </w:rPr>
        <w:t>2</w:t>
      </w:r>
      <w:r w:rsidRPr="00401E18">
        <w:rPr>
          <w:b/>
          <w:bCs/>
          <w:color w:val="000000" w:themeColor="text1"/>
          <w:sz w:val="28"/>
          <w:szCs w:val="28"/>
        </w:rPr>
        <w:t>DS</w:t>
      </w:r>
      <w:r w:rsidRPr="00401E18">
        <w:rPr>
          <w:b/>
          <w:bCs/>
          <w:color w:val="000000" w:themeColor="text1"/>
          <w:sz w:val="28"/>
          <w:szCs w:val="28"/>
          <w:vertAlign w:val="subscript"/>
        </w:rPr>
        <w:t>2</w:t>
      </w:r>
      <w:r w:rsidRPr="00401E18">
        <w:rPr>
          <w:b/>
          <w:bCs/>
          <w:color w:val="000000" w:themeColor="text1"/>
          <w:sz w:val="28"/>
          <w:szCs w:val="28"/>
        </w:rPr>
        <w:t xml:space="preserve">-VASc </w:t>
      </w:r>
    </w:p>
    <w:tbl>
      <w:tblPr>
        <w:tblStyle w:val="ab"/>
        <w:tblW w:w="9628" w:type="dxa"/>
        <w:tblLook w:val="04A0" w:firstRow="1" w:lastRow="0" w:firstColumn="1" w:lastColumn="0" w:noHBand="0" w:noVBand="1"/>
      </w:tblPr>
      <w:tblGrid>
        <w:gridCol w:w="2830"/>
        <w:gridCol w:w="6798"/>
      </w:tblGrid>
      <w:tr w:rsidR="00401E18" w14:paraId="65E40B9C" w14:textId="77777777" w:rsidTr="002D77F0">
        <w:trPr>
          <w:trHeight w:val="524"/>
        </w:trPr>
        <w:tc>
          <w:tcPr>
            <w:tcW w:w="2830" w:type="dxa"/>
            <w:shd w:val="clear" w:color="auto" w:fill="D5DCE4" w:themeFill="text2" w:themeFillTint="33"/>
          </w:tcPr>
          <w:p w14:paraId="6C212DE2" w14:textId="78EA7BD6" w:rsidR="00401E18" w:rsidRDefault="00401E18" w:rsidP="00401E18">
            <w:pPr>
              <w:tabs>
                <w:tab w:val="left" w:pos="135"/>
              </w:tabs>
              <w:spacing w:before="200"/>
              <w:rPr>
                <w:b/>
                <w:bCs/>
                <w:color w:val="000000" w:themeColor="text1"/>
                <w:sz w:val="28"/>
                <w:szCs w:val="28"/>
              </w:rPr>
            </w:pPr>
            <w:r w:rsidRPr="00401E18">
              <w:rPr>
                <w:b/>
                <w:bCs/>
                <w:color w:val="000000" w:themeColor="text1"/>
              </w:rPr>
              <w:t>CHA</w:t>
            </w:r>
            <w:r w:rsidRPr="00401E18">
              <w:rPr>
                <w:b/>
                <w:bCs/>
                <w:color w:val="000000" w:themeColor="text1"/>
                <w:vertAlign w:val="subscript"/>
              </w:rPr>
              <w:t>2</w:t>
            </w:r>
            <w:r w:rsidRPr="00401E18">
              <w:rPr>
                <w:b/>
                <w:bCs/>
                <w:color w:val="000000" w:themeColor="text1"/>
              </w:rPr>
              <w:t>DS</w:t>
            </w:r>
            <w:r w:rsidRPr="00401E18">
              <w:rPr>
                <w:b/>
                <w:bCs/>
                <w:color w:val="000000" w:themeColor="text1"/>
                <w:vertAlign w:val="subscript"/>
              </w:rPr>
              <w:t>2</w:t>
            </w:r>
            <w:r w:rsidRPr="00401E18">
              <w:rPr>
                <w:b/>
                <w:bCs/>
                <w:color w:val="000000" w:themeColor="text1"/>
              </w:rPr>
              <w:t>-VASc Score</w:t>
            </w:r>
          </w:p>
        </w:tc>
        <w:tc>
          <w:tcPr>
            <w:tcW w:w="6798" w:type="dxa"/>
            <w:shd w:val="clear" w:color="auto" w:fill="D5DCE4" w:themeFill="text2" w:themeFillTint="33"/>
          </w:tcPr>
          <w:p w14:paraId="1D19CA00" w14:textId="4486ED24" w:rsidR="00401E18" w:rsidRDefault="00401E18" w:rsidP="00401E18">
            <w:pPr>
              <w:tabs>
                <w:tab w:val="left" w:pos="135"/>
              </w:tabs>
              <w:spacing w:before="200"/>
              <w:rPr>
                <w:b/>
                <w:bCs/>
                <w:color w:val="000000" w:themeColor="text1"/>
                <w:sz w:val="28"/>
                <w:szCs w:val="28"/>
              </w:rPr>
            </w:pPr>
            <w:r w:rsidRPr="00401E18">
              <w:rPr>
                <w:b/>
                <w:bCs/>
                <w:color w:val="000000" w:themeColor="text1"/>
              </w:rPr>
              <w:t>Скорректированный риск инсульта, (% в го)</w:t>
            </w:r>
          </w:p>
        </w:tc>
      </w:tr>
      <w:tr w:rsidR="00401E18" w14:paraId="7F7646A1" w14:textId="77777777" w:rsidTr="002D77F0">
        <w:tc>
          <w:tcPr>
            <w:tcW w:w="2830" w:type="dxa"/>
          </w:tcPr>
          <w:p w14:paraId="638A08D9" w14:textId="569DB33B" w:rsidR="00401E18" w:rsidRDefault="00401E18" w:rsidP="00401E18">
            <w:pPr>
              <w:tabs>
                <w:tab w:val="left" w:pos="135"/>
              </w:tabs>
              <w:spacing w:before="200"/>
              <w:rPr>
                <w:b/>
                <w:bCs/>
                <w:color w:val="000000" w:themeColor="text1"/>
                <w:sz w:val="28"/>
                <w:szCs w:val="28"/>
              </w:rPr>
            </w:pPr>
            <w:r w:rsidRPr="00401E18">
              <w:rPr>
                <w:color w:val="000000" w:themeColor="text1"/>
              </w:rPr>
              <w:t>0</w:t>
            </w:r>
          </w:p>
        </w:tc>
        <w:tc>
          <w:tcPr>
            <w:tcW w:w="6798" w:type="dxa"/>
          </w:tcPr>
          <w:p w14:paraId="6E4A717A" w14:textId="07444EEE" w:rsidR="00401E18" w:rsidRDefault="00401E18" w:rsidP="00401E18">
            <w:pPr>
              <w:tabs>
                <w:tab w:val="left" w:pos="135"/>
              </w:tabs>
              <w:spacing w:before="200"/>
              <w:rPr>
                <w:b/>
                <w:bCs/>
                <w:color w:val="000000" w:themeColor="text1"/>
                <w:sz w:val="28"/>
                <w:szCs w:val="28"/>
              </w:rPr>
            </w:pPr>
            <w:r w:rsidRPr="00401E18">
              <w:rPr>
                <w:color w:val="000000" w:themeColor="text1"/>
              </w:rPr>
              <w:t>0</w:t>
            </w:r>
          </w:p>
        </w:tc>
      </w:tr>
      <w:tr w:rsidR="00401E18" w14:paraId="2DE85304" w14:textId="77777777" w:rsidTr="002D77F0">
        <w:tc>
          <w:tcPr>
            <w:tcW w:w="2830" w:type="dxa"/>
          </w:tcPr>
          <w:p w14:paraId="40310B63" w14:textId="7AF1CD40" w:rsidR="00401E18" w:rsidRDefault="00401E18" w:rsidP="00401E18">
            <w:pPr>
              <w:tabs>
                <w:tab w:val="left" w:pos="135"/>
              </w:tabs>
              <w:spacing w:before="200"/>
              <w:rPr>
                <w:b/>
                <w:bCs/>
                <w:color w:val="000000" w:themeColor="text1"/>
                <w:sz w:val="28"/>
                <w:szCs w:val="28"/>
              </w:rPr>
            </w:pPr>
            <w:r w:rsidRPr="00401E18">
              <w:rPr>
                <w:color w:val="000000" w:themeColor="text1"/>
              </w:rPr>
              <w:t>1</w:t>
            </w:r>
          </w:p>
        </w:tc>
        <w:tc>
          <w:tcPr>
            <w:tcW w:w="6798" w:type="dxa"/>
          </w:tcPr>
          <w:p w14:paraId="7436939B" w14:textId="6294B38F" w:rsidR="00401E18" w:rsidRDefault="00401E18" w:rsidP="00401E18">
            <w:pPr>
              <w:tabs>
                <w:tab w:val="left" w:pos="135"/>
              </w:tabs>
              <w:spacing w:before="200"/>
              <w:rPr>
                <w:b/>
                <w:bCs/>
                <w:color w:val="000000" w:themeColor="text1"/>
                <w:sz w:val="28"/>
                <w:szCs w:val="28"/>
              </w:rPr>
            </w:pPr>
            <w:r w:rsidRPr="00401E18">
              <w:rPr>
                <w:color w:val="000000" w:themeColor="text1"/>
              </w:rPr>
              <w:t>1.3</w:t>
            </w:r>
          </w:p>
        </w:tc>
      </w:tr>
      <w:tr w:rsidR="00401E18" w14:paraId="3DC10D5B" w14:textId="77777777" w:rsidTr="002D77F0">
        <w:tc>
          <w:tcPr>
            <w:tcW w:w="2830" w:type="dxa"/>
          </w:tcPr>
          <w:p w14:paraId="5F67D6EE" w14:textId="295C02E4" w:rsidR="00401E18" w:rsidRDefault="00401E18" w:rsidP="00401E18">
            <w:pPr>
              <w:tabs>
                <w:tab w:val="left" w:pos="135"/>
              </w:tabs>
              <w:spacing w:before="200"/>
              <w:rPr>
                <w:b/>
                <w:bCs/>
                <w:color w:val="000000" w:themeColor="text1"/>
                <w:sz w:val="28"/>
                <w:szCs w:val="28"/>
              </w:rPr>
            </w:pPr>
            <w:r w:rsidRPr="00401E18">
              <w:rPr>
                <w:color w:val="000000" w:themeColor="text1"/>
              </w:rPr>
              <w:t>2</w:t>
            </w:r>
          </w:p>
        </w:tc>
        <w:tc>
          <w:tcPr>
            <w:tcW w:w="6798" w:type="dxa"/>
          </w:tcPr>
          <w:p w14:paraId="0F12073C" w14:textId="7DB97081" w:rsidR="00401E18" w:rsidRDefault="00401E18" w:rsidP="00401E18">
            <w:pPr>
              <w:tabs>
                <w:tab w:val="left" w:pos="135"/>
              </w:tabs>
              <w:spacing w:before="200"/>
              <w:rPr>
                <w:b/>
                <w:bCs/>
                <w:color w:val="000000" w:themeColor="text1"/>
                <w:sz w:val="28"/>
                <w:szCs w:val="28"/>
              </w:rPr>
            </w:pPr>
            <w:r w:rsidRPr="00401E18">
              <w:rPr>
                <w:color w:val="000000" w:themeColor="text1"/>
              </w:rPr>
              <w:t>2.2</w:t>
            </w:r>
          </w:p>
        </w:tc>
      </w:tr>
      <w:tr w:rsidR="00401E18" w14:paraId="3A929E77" w14:textId="77777777" w:rsidTr="002D77F0">
        <w:tc>
          <w:tcPr>
            <w:tcW w:w="2830" w:type="dxa"/>
          </w:tcPr>
          <w:p w14:paraId="6E75CBDF" w14:textId="49E7BB5F" w:rsidR="00401E18" w:rsidRDefault="00401E18" w:rsidP="00401E18">
            <w:pPr>
              <w:tabs>
                <w:tab w:val="left" w:pos="135"/>
              </w:tabs>
              <w:spacing w:before="200"/>
              <w:rPr>
                <w:b/>
                <w:bCs/>
                <w:color w:val="000000" w:themeColor="text1"/>
                <w:sz w:val="28"/>
                <w:szCs w:val="28"/>
              </w:rPr>
            </w:pPr>
            <w:r w:rsidRPr="00401E18">
              <w:rPr>
                <w:color w:val="000000" w:themeColor="text1"/>
              </w:rPr>
              <w:t>3</w:t>
            </w:r>
          </w:p>
        </w:tc>
        <w:tc>
          <w:tcPr>
            <w:tcW w:w="6798" w:type="dxa"/>
          </w:tcPr>
          <w:p w14:paraId="05FEAD36" w14:textId="4E1DF2DC" w:rsidR="00401E18" w:rsidRDefault="00401E18" w:rsidP="00401E18">
            <w:pPr>
              <w:tabs>
                <w:tab w:val="left" w:pos="135"/>
              </w:tabs>
              <w:spacing w:before="200"/>
              <w:rPr>
                <w:b/>
                <w:bCs/>
                <w:color w:val="000000" w:themeColor="text1"/>
                <w:sz w:val="28"/>
                <w:szCs w:val="28"/>
              </w:rPr>
            </w:pPr>
            <w:r w:rsidRPr="00401E18">
              <w:rPr>
                <w:color w:val="000000" w:themeColor="text1"/>
              </w:rPr>
              <w:t>3.2</w:t>
            </w:r>
          </w:p>
        </w:tc>
      </w:tr>
      <w:tr w:rsidR="00401E18" w14:paraId="097A36F6" w14:textId="77777777" w:rsidTr="002D77F0">
        <w:tc>
          <w:tcPr>
            <w:tcW w:w="2830" w:type="dxa"/>
          </w:tcPr>
          <w:p w14:paraId="011BE09A" w14:textId="5A0BFD7B" w:rsidR="00401E18" w:rsidRDefault="00401E18" w:rsidP="00401E18">
            <w:pPr>
              <w:tabs>
                <w:tab w:val="left" w:pos="135"/>
              </w:tabs>
              <w:spacing w:before="200"/>
              <w:rPr>
                <w:b/>
                <w:bCs/>
                <w:color w:val="000000" w:themeColor="text1"/>
                <w:sz w:val="28"/>
                <w:szCs w:val="28"/>
              </w:rPr>
            </w:pPr>
            <w:r w:rsidRPr="00401E18">
              <w:rPr>
                <w:color w:val="000000" w:themeColor="text1"/>
              </w:rPr>
              <w:t>4</w:t>
            </w:r>
          </w:p>
        </w:tc>
        <w:tc>
          <w:tcPr>
            <w:tcW w:w="6798" w:type="dxa"/>
          </w:tcPr>
          <w:p w14:paraId="55973C94" w14:textId="6DFAAE45" w:rsidR="00401E18" w:rsidRDefault="00401E18" w:rsidP="00401E18">
            <w:pPr>
              <w:tabs>
                <w:tab w:val="left" w:pos="135"/>
              </w:tabs>
              <w:spacing w:before="200"/>
              <w:rPr>
                <w:b/>
                <w:bCs/>
                <w:color w:val="000000" w:themeColor="text1"/>
                <w:sz w:val="28"/>
                <w:szCs w:val="28"/>
              </w:rPr>
            </w:pPr>
            <w:r w:rsidRPr="00401E18">
              <w:rPr>
                <w:color w:val="000000" w:themeColor="text1"/>
              </w:rPr>
              <w:t>4.0</w:t>
            </w:r>
          </w:p>
        </w:tc>
      </w:tr>
      <w:tr w:rsidR="00401E18" w14:paraId="5D79A031" w14:textId="77777777" w:rsidTr="002D77F0">
        <w:tc>
          <w:tcPr>
            <w:tcW w:w="2830" w:type="dxa"/>
          </w:tcPr>
          <w:p w14:paraId="59CF4D12" w14:textId="19084CF3" w:rsidR="00401E18" w:rsidRDefault="00401E18" w:rsidP="00401E18">
            <w:pPr>
              <w:tabs>
                <w:tab w:val="left" w:pos="135"/>
              </w:tabs>
              <w:spacing w:before="200"/>
              <w:rPr>
                <w:b/>
                <w:bCs/>
                <w:color w:val="000000" w:themeColor="text1"/>
                <w:sz w:val="28"/>
                <w:szCs w:val="28"/>
              </w:rPr>
            </w:pPr>
            <w:r w:rsidRPr="00401E18">
              <w:rPr>
                <w:color w:val="000000" w:themeColor="text1"/>
              </w:rPr>
              <w:t>5</w:t>
            </w:r>
          </w:p>
        </w:tc>
        <w:tc>
          <w:tcPr>
            <w:tcW w:w="6798" w:type="dxa"/>
          </w:tcPr>
          <w:p w14:paraId="4BBA92E8" w14:textId="44FC90CA" w:rsidR="00401E18" w:rsidRDefault="00401E18" w:rsidP="00401E18">
            <w:pPr>
              <w:tabs>
                <w:tab w:val="left" w:pos="135"/>
              </w:tabs>
              <w:spacing w:before="200"/>
              <w:rPr>
                <w:b/>
                <w:bCs/>
                <w:color w:val="000000" w:themeColor="text1"/>
                <w:sz w:val="28"/>
                <w:szCs w:val="28"/>
              </w:rPr>
            </w:pPr>
            <w:r w:rsidRPr="00401E18">
              <w:rPr>
                <w:color w:val="000000" w:themeColor="text1"/>
              </w:rPr>
              <w:t>6.7</w:t>
            </w:r>
          </w:p>
        </w:tc>
      </w:tr>
      <w:tr w:rsidR="00401E18" w14:paraId="2058D94F" w14:textId="77777777" w:rsidTr="002D77F0">
        <w:tc>
          <w:tcPr>
            <w:tcW w:w="2830" w:type="dxa"/>
          </w:tcPr>
          <w:p w14:paraId="429CCAFF" w14:textId="6E7CC404" w:rsidR="00401E18" w:rsidRDefault="00401E18" w:rsidP="00401E18">
            <w:pPr>
              <w:tabs>
                <w:tab w:val="left" w:pos="135"/>
              </w:tabs>
              <w:spacing w:before="200"/>
              <w:rPr>
                <w:b/>
                <w:bCs/>
                <w:color w:val="000000" w:themeColor="text1"/>
                <w:sz w:val="28"/>
                <w:szCs w:val="28"/>
              </w:rPr>
            </w:pPr>
            <w:r w:rsidRPr="00401E18">
              <w:rPr>
                <w:color w:val="000000" w:themeColor="text1"/>
              </w:rPr>
              <w:t>6</w:t>
            </w:r>
          </w:p>
        </w:tc>
        <w:tc>
          <w:tcPr>
            <w:tcW w:w="6798" w:type="dxa"/>
          </w:tcPr>
          <w:p w14:paraId="301827EA" w14:textId="284B7BD0" w:rsidR="00401E18" w:rsidRDefault="00401E18" w:rsidP="00401E18">
            <w:pPr>
              <w:tabs>
                <w:tab w:val="left" w:pos="135"/>
              </w:tabs>
              <w:spacing w:before="200"/>
              <w:rPr>
                <w:b/>
                <w:bCs/>
                <w:color w:val="000000" w:themeColor="text1"/>
                <w:sz w:val="28"/>
                <w:szCs w:val="28"/>
              </w:rPr>
            </w:pPr>
            <w:r w:rsidRPr="00401E18">
              <w:rPr>
                <w:color w:val="000000" w:themeColor="text1"/>
              </w:rPr>
              <w:t>9.8</w:t>
            </w:r>
          </w:p>
        </w:tc>
      </w:tr>
      <w:tr w:rsidR="00401E18" w14:paraId="4AEAF834" w14:textId="77777777" w:rsidTr="002D77F0">
        <w:tc>
          <w:tcPr>
            <w:tcW w:w="2830" w:type="dxa"/>
          </w:tcPr>
          <w:p w14:paraId="54965779" w14:textId="4378C111" w:rsidR="00401E18" w:rsidRDefault="00401E18" w:rsidP="00401E18">
            <w:pPr>
              <w:tabs>
                <w:tab w:val="left" w:pos="135"/>
              </w:tabs>
              <w:spacing w:before="200"/>
              <w:rPr>
                <w:b/>
                <w:bCs/>
                <w:color w:val="000000" w:themeColor="text1"/>
                <w:sz w:val="28"/>
                <w:szCs w:val="28"/>
              </w:rPr>
            </w:pPr>
            <w:r w:rsidRPr="00401E18">
              <w:rPr>
                <w:color w:val="000000" w:themeColor="text1"/>
              </w:rPr>
              <w:t>7</w:t>
            </w:r>
          </w:p>
        </w:tc>
        <w:tc>
          <w:tcPr>
            <w:tcW w:w="6798" w:type="dxa"/>
          </w:tcPr>
          <w:p w14:paraId="484F804C" w14:textId="72D999A6" w:rsidR="00401E18" w:rsidRDefault="00401E18" w:rsidP="00401E18">
            <w:pPr>
              <w:tabs>
                <w:tab w:val="left" w:pos="135"/>
              </w:tabs>
              <w:spacing w:before="200"/>
              <w:rPr>
                <w:b/>
                <w:bCs/>
                <w:color w:val="000000" w:themeColor="text1"/>
                <w:sz w:val="28"/>
                <w:szCs w:val="28"/>
              </w:rPr>
            </w:pPr>
            <w:r w:rsidRPr="00401E18">
              <w:rPr>
                <w:color w:val="000000" w:themeColor="text1"/>
              </w:rPr>
              <w:t>9.6</w:t>
            </w:r>
          </w:p>
        </w:tc>
      </w:tr>
      <w:tr w:rsidR="00401E18" w14:paraId="7B1C2872" w14:textId="77777777" w:rsidTr="002D77F0">
        <w:tc>
          <w:tcPr>
            <w:tcW w:w="2830" w:type="dxa"/>
          </w:tcPr>
          <w:p w14:paraId="627AA4AE" w14:textId="0A938D82" w:rsidR="00401E18" w:rsidRDefault="00401E18" w:rsidP="00401E18">
            <w:pPr>
              <w:tabs>
                <w:tab w:val="left" w:pos="135"/>
              </w:tabs>
              <w:spacing w:before="200"/>
              <w:rPr>
                <w:b/>
                <w:bCs/>
                <w:color w:val="000000" w:themeColor="text1"/>
                <w:sz w:val="28"/>
                <w:szCs w:val="28"/>
              </w:rPr>
            </w:pPr>
            <w:r w:rsidRPr="00401E18">
              <w:rPr>
                <w:color w:val="000000" w:themeColor="text1"/>
              </w:rPr>
              <w:t>8</w:t>
            </w:r>
          </w:p>
        </w:tc>
        <w:tc>
          <w:tcPr>
            <w:tcW w:w="6798" w:type="dxa"/>
          </w:tcPr>
          <w:p w14:paraId="0594E30E" w14:textId="20E87343" w:rsidR="00401E18" w:rsidRDefault="00401E18" w:rsidP="00401E18">
            <w:pPr>
              <w:tabs>
                <w:tab w:val="left" w:pos="135"/>
              </w:tabs>
              <w:spacing w:before="200"/>
              <w:rPr>
                <w:b/>
                <w:bCs/>
                <w:color w:val="000000" w:themeColor="text1"/>
                <w:sz w:val="28"/>
                <w:szCs w:val="28"/>
              </w:rPr>
            </w:pPr>
            <w:r w:rsidRPr="00401E18">
              <w:rPr>
                <w:color w:val="000000" w:themeColor="text1"/>
              </w:rPr>
              <w:t>6.7</w:t>
            </w:r>
          </w:p>
        </w:tc>
      </w:tr>
      <w:tr w:rsidR="00401E18" w14:paraId="701079B5" w14:textId="77777777" w:rsidTr="002D77F0">
        <w:tc>
          <w:tcPr>
            <w:tcW w:w="2830" w:type="dxa"/>
          </w:tcPr>
          <w:p w14:paraId="7EEEA89F" w14:textId="431A096B" w:rsidR="00401E18" w:rsidRPr="00401E18" w:rsidRDefault="00401E18" w:rsidP="00401E18">
            <w:pPr>
              <w:tabs>
                <w:tab w:val="left" w:pos="135"/>
              </w:tabs>
              <w:spacing w:before="200"/>
              <w:rPr>
                <w:color w:val="000000" w:themeColor="text1"/>
              </w:rPr>
            </w:pPr>
            <w:r w:rsidRPr="00401E18">
              <w:rPr>
                <w:color w:val="000000" w:themeColor="text1"/>
              </w:rPr>
              <w:t>9</w:t>
            </w:r>
          </w:p>
        </w:tc>
        <w:tc>
          <w:tcPr>
            <w:tcW w:w="6798" w:type="dxa"/>
          </w:tcPr>
          <w:p w14:paraId="4B8FC543" w14:textId="109A91DB" w:rsidR="00401E18" w:rsidRDefault="00401E18" w:rsidP="00401E18">
            <w:pPr>
              <w:tabs>
                <w:tab w:val="left" w:pos="135"/>
              </w:tabs>
              <w:spacing w:before="200"/>
              <w:rPr>
                <w:b/>
                <w:bCs/>
                <w:color w:val="000000" w:themeColor="text1"/>
                <w:sz w:val="28"/>
                <w:szCs w:val="28"/>
              </w:rPr>
            </w:pPr>
            <w:r w:rsidRPr="00401E18">
              <w:rPr>
                <w:color w:val="000000" w:themeColor="text1"/>
              </w:rPr>
              <w:t>15.2</w:t>
            </w:r>
          </w:p>
        </w:tc>
      </w:tr>
    </w:tbl>
    <w:p w14:paraId="00000303" w14:textId="0354A55C" w:rsidR="001771AD" w:rsidRPr="007135C3" w:rsidRDefault="00F63FE0" w:rsidP="002D77F0">
      <w:pPr>
        <w:pStyle w:val="1"/>
        <w:tabs>
          <w:tab w:val="left" w:pos="135"/>
        </w:tabs>
        <w:spacing w:before="200" w:after="160"/>
        <w:rPr>
          <w:rFonts w:ascii="Times New Roman" w:eastAsia="Times New Roman" w:hAnsi="Times New Roman" w:cs="Times New Roman"/>
          <w:color w:val="002060"/>
          <w:sz w:val="28"/>
          <w:szCs w:val="28"/>
        </w:rPr>
      </w:pPr>
      <w:bookmarkStart w:id="79" w:name="_Toc166759061"/>
      <w:r w:rsidRPr="007135C3">
        <w:rPr>
          <w:rFonts w:ascii="Times New Roman" w:eastAsia="Times New Roman" w:hAnsi="Times New Roman" w:cs="Times New Roman"/>
          <w:color w:val="002060"/>
          <w:sz w:val="28"/>
          <w:szCs w:val="28"/>
        </w:rPr>
        <w:t>Другие шкалы</w:t>
      </w:r>
      <w:bookmarkEnd w:id="79"/>
    </w:p>
    <w:p w14:paraId="00000304" w14:textId="6311A68A" w:rsidR="001771AD" w:rsidRPr="00D71D94" w:rsidRDefault="00F63FE0" w:rsidP="002D77F0">
      <w:pPr>
        <w:tabs>
          <w:tab w:val="left" w:pos="135"/>
        </w:tabs>
        <w:spacing w:before="200" w:line="240" w:lineRule="auto"/>
        <w:ind w:firstLine="567"/>
        <w:rPr>
          <w:color w:val="000000" w:themeColor="text1"/>
          <w:sz w:val="28"/>
          <w:szCs w:val="28"/>
        </w:rPr>
      </w:pPr>
      <w:r w:rsidRPr="00D71D94">
        <w:rPr>
          <w:color w:val="000000" w:themeColor="text1"/>
          <w:sz w:val="28"/>
          <w:szCs w:val="28"/>
        </w:rPr>
        <w:t xml:space="preserve">Учитывая отличия рисков при эндоваскулярных процедурах, разработаны специальные шкалы рисков поведения распространенных катетерных вмешательств на сердце и сосудах. Например, шкала </w:t>
      </w:r>
      <w:r w:rsidRPr="00D71D94">
        <w:rPr>
          <w:i/>
          <w:color w:val="000000" w:themeColor="text1"/>
          <w:sz w:val="28"/>
          <w:szCs w:val="28"/>
        </w:rPr>
        <w:t>TAVI</w:t>
      </w:r>
      <w:r w:rsidRPr="00D71D94">
        <w:rPr>
          <w:i/>
          <w:color w:val="000000" w:themeColor="text1"/>
          <w:sz w:val="28"/>
          <w:szCs w:val="28"/>
          <w:vertAlign w:val="subscript"/>
        </w:rPr>
        <w:t>2</w:t>
      </w:r>
      <w:r w:rsidRPr="00D71D94">
        <w:rPr>
          <w:i/>
          <w:color w:val="000000" w:themeColor="text1"/>
          <w:sz w:val="28"/>
          <w:szCs w:val="28"/>
        </w:rPr>
        <w:t xml:space="preserve">-SCORe </w:t>
      </w:r>
      <w:r w:rsidRPr="00D71D94">
        <w:rPr>
          <w:color w:val="000000" w:themeColor="text1"/>
          <w:sz w:val="28"/>
          <w:szCs w:val="28"/>
        </w:rPr>
        <w:t>(118)</w:t>
      </w:r>
      <w:sdt>
        <w:sdtPr>
          <w:rPr>
            <w:color w:val="000000" w:themeColor="text1"/>
            <w:sz w:val="28"/>
            <w:szCs w:val="28"/>
          </w:rPr>
          <w:tag w:val="goog_rdk_50"/>
          <w:id w:val="-332606547"/>
        </w:sdtPr>
        <w:sdtContent>
          <w:r w:rsidRPr="00D71D94">
            <w:rPr>
              <w:rFonts w:eastAsia="Gungsuh"/>
              <w:color w:val="000000" w:themeColor="text1"/>
              <w:sz w:val="28"/>
              <w:szCs w:val="28"/>
            </w:rPr>
            <w:t xml:space="preserve"> предназначена для оценки прогноза транскатетерной имплантации аортального клапана. В данной шкале используются следующие критерии: «фарфоровая» аорта, анемия, дисфункция левого желудочка (ФВЛЖ &lt;35%), недавний (&lt;90 сут.) ИМ, мужской пол, критический аортальный стеноз (трансклапанный градиент ≥70 мм рт.ст.), возраст &gt;80 лет, дисфункция почек (КК&lt;70 мл/мин). Так же имеются шкалы, позволяющие точнее оценить прогноз после транскатетерных вмешательств</w:t>
          </w:r>
          <w:r w:rsidR="002D77F0">
            <w:rPr>
              <w:rFonts w:eastAsia="Gungsuh"/>
              <w:color w:val="000000" w:themeColor="text1"/>
              <w:sz w:val="28"/>
              <w:szCs w:val="28"/>
            </w:rPr>
            <w:t xml:space="preserve"> </w:t>
          </w:r>
        </w:sdtContent>
      </w:sdt>
      <w:r w:rsidR="002D77F0">
        <w:rPr>
          <w:color w:val="000000" w:themeColor="text1"/>
          <w:sz w:val="28"/>
          <w:szCs w:val="28"/>
        </w:rPr>
        <w:t>[</w:t>
      </w:r>
      <w:r w:rsidRPr="00D71D94">
        <w:rPr>
          <w:color w:val="000000" w:themeColor="text1"/>
          <w:sz w:val="28"/>
          <w:szCs w:val="28"/>
        </w:rPr>
        <w:t>119</w:t>
      </w:r>
      <w:r w:rsidR="002D77F0">
        <w:rPr>
          <w:color w:val="000000" w:themeColor="text1"/>
          <w:sz w:val="28"/>
          <w:szCs w:val="28"/>
        </w:rPr>
        <w:t>]</w:t>
      </w:r>
      <w:r w:rsidRPr="00D71D94">
        <w:rPr>
          <w:color w:val="000000" w:themeColor="text1"/>
          <w:sz w:val="28"/>
          <w:szCs w:val="28"/>
        </w:rPr>
        <w:t>.</w:t>
      </w:r>
    </w:p>
    <w:p w14:paraId="64413F33" w14:textId="77777777" w:rsidR="00FD1626" w:rsidRDefault="00FD1626">
      <w:pPr>
        <w:rPr>
          <w:b/>
          <w:color w:val="002060"/>
          <w:sz w:val="28"/>
          <w:szCs w:val="28"/>
        </w:rPr>
      </w:pPr>
      <w:bookmarkStart w:id="80" w:name="_Toc166759062"/>
      <w:r>
        <w:rPr>
          <w:b/>
          <w:color w:val="002060"/>
          <w:sz w:val="28"/>
          <w:szCs w:val="28"/>
        </w:rPr>
        <w:br w:type="page"/>
      </w:r>
    </w:p>
    <w:p w14:paraId="1A3B15DB" w14:textId="4962897C" w:rsidR="0062609B" w:rsidRPr="00122360" w:rsidRDefault="00F63FE0" w:rsidP="00FD1626">
      <w:pPr>
        <w:pStyle w:val="1"/>
        <w:tabs>
          <w:tab w:val="left" w:pos="135"/>
        </w:tabs>
        <w:spacing w:before="200"/>
        <w:ind w:left="1570"/>
        <w:jc w:val="center"/>
        <w:rPr>
          <w:rFonts w:ascii="Times New Roman" w:eastAsia="Times New Roman" w:hAnsi="Times New Roman" w:cs="Times New Roman"/>
          <w:b/>
          <w:color w:val="002060"/>
          <w:sz w:val="28"/>
          <w:szCs w:val="28"/>
          <w:lang w:val="ru-RU"/>
        </w:rPr>
      </w:pPr>
      <w:r w:rsidRPr="002D77F0">
        <w:rPr>
          <w:rFonts w:ascii="Times New Roman" w:eastAsia="Times New Roman" w:hAnsi="Times New Roman" w:cs="Times New Roman"/>
          <w:b/>
          <w:color w:val="002060"/>
          <w:sz w:val="28"/>
          <w:szCs w:val="28"/>
        </w:rPr>
        <w:lastRenderedPageBreak/>
        <w:t>Выводы</w:t>
      </w:r>
      <w:bookmarkEnd w:id="80"/>
    </w:p>
    <w:p w14:paraId="20684B73" w14:textId="66403C9F" w:rsidR="009D1630" w:rsidRPr="00D71D94" w:rsidRDefault="0062609B" w:rsidP="00DC3645">
      <w:pPr>
        <w:ind w:firstLine="850"/>
        <w:rPr>
          <w:color w:val="000000" w:themeColor="text1"/>
          <w:sz w:val="28"/>
          <w:szCs w:val="28"/>
          <w:lang w:val="ru-RU"/>
        </w:rPr>
      </w:pPr>
      <w:r w:rsidRPr="00D71D94">
        <w:rPr>
          <w:color w:val="000000" w:themeColor="text1"/>
          <w:sz w:val="28"/>
          <w:szCs w:val="28"/>
        </w:rPr>
        <w:t>Таким образом, на сегодняшний день не существует универсальной шкалы, точно определяющей неблагоприятные исходы анестезиологического пособия у пациентов кардиохирургического профиля. </w:t>
      </w:r>
      <w:r w:rsidR="00A9588D" w:rsidRPr="00D71D94">
        <w:rPr>
          <w:color w:val="000000" w:themeColor="text1"/>
          <w:sz w:val="28"/>
          <w:szCs w:val="28"/>
          <w:lang w:val="ru-RU"/>
        </w:rPr>
        <w:t xml:space="preserve"> </w:t>
      </w:r>
      <w:r w:rsidR="00F63FE0" w:rsidRPr="00D71D94">
        <w:rPr>
          <w:color w:val="000000" w:themeColor="text1"/>
          <w:sz w:val="28"/>
          <w:szCs w:val="28"/>
        </w:rPr>
        <w:t>Все существующие шкалы в анестезиологии и интенсивной терапии, в отдельности обеспечивают прогнозирование изменения тяжести состояния пациента и рисков развития осложнений.</w:t>
      </w:r>
      <w:r w:rsidR="00A9588D" w:rsidRPr="00D71D94">
        <w:rPr>
          <w:color w:val="000000" w:themeColor="text1"/>
          <w:sz w:val="28"/>
          <w:szCs w:val="28"/>
          <w:lang w:val="ru-RU"/>
        </w:rPr>
        <w:t xml:space="preserve"> </w:t>
      </w:r>
      <w:r w:rsidR="001E1DAC" w:rsidRPr="00D71D94">
        <w:rPr>
          <w:color w:val="000000" w:themeColor="text1"/>
          <w:sz w:val="28"/>
          <w:szCs w:val="28"/>
          <w:lang w:val="ru-RU"/>
        </w:rPr>
        <w:t>С</w:t>
      </w:r>
      <w:r w:rsidR="00F63FE0" w:rsidRPr="00D71D94">
        <w:rPr>
          <w:color w:val="000000" w:themeColor="text1"/>
          <w:sz w:val="28"/>
          <w:szCs w:val="28"/>
        </w:rPr>
        <w:t>истема оценки рисков и осложнений в кардиоанестезиологии и интенсивной терапии включает в себя многие факторы, позволяющие прогнозировать риски и исходы в кардиоанестезиологии и интенсивной терапии</w:t>
      </w:r>
      <w:r w:rsidR="00E63BBC" w:rsidRPr="00D71D94">
        <w:rPr>
          <w:color w:val="000000" w:themeColor="text1"/>
          <w:sz w:val="28"/>
          <w:szCs w:val="28"/>
          <w:lang w:val="ru-RU"/>
        </w:rPr>
        <w:t>.</w:t>
      </w:r>
      <w:r w:rsidR="001E1DAC" w:rsidRPr="00D71D94">
        <w:rPr>
          <w:color w:val="000000" w:themeColor="text1"/>
          <w:sz w:val="28"/>
          <w:szCs w:val="28"/>
          <w:lang w:val="ru-RU"/>
        </w:rPr>
        <w:t xml:space="preserve"> Комплексный подход </w:t>
      </w:r>
      <w:r w:rsidR="00FD1626" w:rsidRPr="00D71D94">
        <w:rPr>
          <w:color w:val="000000" w:themeColor="text1"/>
          <w:sz w:val="28"/>
          <w:szCs w:val="28"/>
          <w:lang w:val="ru-RU"/>
        </w:rPr>
        <w:t>к оценке</w:t>
      </w:r>
      <w:r w:rsidR="001E1DAC" w:rsidRPr="00D71D94">
        <w:rPr>
          <w:color w:val="000000" w:themeColor="text1"/>
          <w:sz w:val="28"/>
          <w:szCs w:val="28"/>
          <w:lang w:val="ru-RU"/>
        </w:rPr>
        <w:t xml:space="preserve"> риск факторов</w:t>
      </w:r>
      <w:r w:rsidR="001E3E9A" w:rsidRPr="00D71D94">
        <w:rPr>
          <w:color w:val="000000" w:themeColor="text1"/>
          <w:sz w:val="28"/>
          <w:szCs w:val="28"/>
          <w:lang w:val="ru-RU"/>
        </w:rPr>
        <w:t xml:space="preserve"> в периоперационном периоде, позволит минимизировать возможные осложнения и </w:t>
      </w:r>
      <w:r w:rsidR="009D1630" w:rsidRPr="00D71D94">
        <w:rPr>
          <w:color w:val="000000" w:themeColor="text1"/>
          <w:sz w:val="28"/>
          <w:szCs w:val="28"/>
          <w:lang w:val="ru-RU"/>
        </w:rPr>
        <w:t>улучшить исход лечения.</w:t>
      </w:r>
    </w:p>
    <w:p w14:paraId="0000030A" w14:textId="74DB696C" w:rsidR="001771AD" w:rsidRPr="003635F1" w:rsidRDefault="00A9588D" w:rsidP="00DC3645">
      <w:pPr>
        <w:ind w:firstLine="850"/>
        <w:rPr>
          <w:color w:val="000000" w:themeColor="text1"/>
          <w:sz w:val="28"/>
          <w:szCs w:val="28"/>
          <w:lang w:val="kk-KZ"/>
        </w:rPr>
      </w:pPr>
      <w:r w:rsidRPr="00D71D94">
        <w:rPr>
          <w:color w:val="000000" w:themeColor="text1"/>
          <w:sz w:val="28"/>
          <w:szCs w:val="28"/>
          <w:lang w:val="ru-RU"/>
        </w:rPr>
        <w:t xml:space="preserve"> </w:t>
      </w:r>
      <w:r w:rsidR="0038430F" w:rsidRPr="00D71D94">
        <w:rPr>
          <w:color w:val="000000" w:themeColor="text1"/>
          <w:sz w:val="28"/>
          <w:szCs w:val="28"/>
          <w:lang w:val="ru-RU"/>
        </w:rPr>
        <w:t>Данное методическое пособие по о</w:t>
      </w:r>
      <w:r w:rsidR="00F63FE0" w:rsidRPr="00D71D94">
        <w:rPr>
          <w:color w:val="000000" w:themeColor="text1"/>
          <w:sz w:val="28"/>
          <w:szCs w:val="28"/>
        </w:rPr>
        <w:t>ценк</w:t>
      </w:r>
      <w:r w:rsidR="0038430F" w:rsidRPr="00D71D94">
        <w:rPr>
          <w:color w:val="000000" w:themeColor="text1"/>
          <w:sz w:val="28"/>
          <w:szCs w:val="28"/>
          <w:lang w:val="ru-RU"/>
        </w:rPr>
        <w:t>е</w:t>
      </w:r>
      <w:r w:rsidR="00F63FE0" w:rsidRPr="00D71D94">
        <w:rPr>
          <w:color w:val="000000" w:themeColor="text1"/>
          <w:sz w:val="28"/>
          <w:szCs w:val="28"/>
        </w:rPr>
        <w:t xml:space="preserve"> рисков</w:t>
      </w:r>
      <w:r w:rsidR="00CA7305" w:rsidRPr="00D71D94">
        <w:rPr>
          <w:color w:val="000000" w:themeColor="text1"/>
          <w:sz w:val="28"/>
          <w:szCs w:val="28"/>
          <w:lang w:val="ru-RU"/>
        </w:rPr>
        <w:t xml:space="preserve"> развития </w:t>
      </w:r>
      <w:r w:rsidR="00F63FE0" w:rsidRPr="00D71D94">
        <w:rPr>
          <w:color w:val="000000" w:themeColor="text1"/>
          <w:sz w:val="28"/>
          <w:szCs w:val="28"/>
        </w:rPr>
        <w:t xml:space="preserve">осложнений в кардиоанестезиологии и интенсивной терапии </w:t>
      </w:r>
      <w:r w:rsidR="0038430F" w:rsidRPr="00D71D94">
        <w:rPr>
          <w:color w:val="000000" w:themeColor="text1"/>
          <w:sz w:val="28"/>
          <w:szCs w:val="28"/>
          <w:lang w:val="ru-RU"/>
        </w:rPr>
        <w:t>разработано</w:t>
      </w:r>
      <w:r w:rsidR="00F63FE0" w:rsidRPr="00D71D94">
        <w:rPr>
          <w:color w:val="000000" w:themeColor="text1"/>
          <w:sz w:val="28"/>
          <w:szCs w:val="28"/>
        </w:rPr>
        <w:t xml:space="preserve"> в рамках научного проекта Грантового финансирования Комитета науки Министерства науки и высшего образования Республики Казахстан (АР19677596) - Обеспечение безопасности кардиохирургических пациентов в периоперационном периоде методом унификации шкал, создания специфичной системы оценки рисков в кардиоанестезиологии и интенсивной терапии.</w:t>
      </w:r>
    </w:p>
    <w:p w14:paraId="0000030F"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br w:type="page"/>
      </w:r>
    </w:p>
    <w:p w14:paraId="1BE496D8" w14:textId="5F880115" w:rsidR="002D77F0" w:rsidRPr="005A199F" w:rsidRDefault="002D77F0" w:rsidP="005A199F">
      <w:pPr>
        <w:pStyle w:val="1"/>
        <w:jc w:val="center"/>
        <w:rPr>
          <w:rFonts w:ascii="Times New Roman" w:hAnsi="Times New Roman" w:cs="Times New Roman"/>
          <w:b/>
          <w:bCs/>
          <w:sz w:val="28"/>
          <w:szCs w:val="28"/>
          <w:lang w:val="kk-KZ"/>
        </w:rPr>
      </w:pPr>
      <w:bookmarkStart w:id="81" w:name="_Toc166759063"/>
      <w:r w:rsidRPr="005A199F">
        <w:rPr>
          <w:rFonts w:ascii="Times New Roman" w:hAnsi="Times New Roman" w:cs="Times New Roman"/>
          <w:b/>
          <w:bCs/>
          <w:sz w:val="28"/>
          <w:szCs w:val="28"/>
        </w:rPr>
        <w:lastRenderedPageBreak/>
        <w:t>И</w:t>
      </w:r>
      <w:r w:rsidRPr="005A199F">
        <w:rPr>
          <w:rFonts w:ascii="Times New Roman" w:hAnsi="Times New Roman" w:cs="Times New Roman"/>
          <w:b/>
          <w:bCs/>
          <w:sz w:val="28"/>
          <w:szCs w:val="28"/>
          <w:lang w:val="kk-KZ"/>
        </w:rPr>
        <w:t>спользованные источники</w:t>
      </w:r>
      <w:bookmarkEnd w:id="81"/>
    </w:p>
    <w:p w14:paraId="00000311" w14:textId="372EDD1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1.</w:t>
      </w:r>
      <w:r w:rsidRPr="00D71D94">
        <w:rPr>
          <w:color w:val="000000" w:themeColor="text1"/>
          <w:sz w:val="28"/>
          <w:szCs w:val="28"/>
        </w:rPr>
        <w:tab/>
        <w:t xml:space="preserve">Zuercher M, Ummenhofer W. Cardiac arrest during anesthesia. Curr Opin Crit Care. 2008 Jun;14(3):269–74. </w:t>
      </w:r>
    </w:p>
    <w:p w14:paraId="00000312"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2.</w:t>
      </w:r>
      <w:r w:rsidRPr="00D71D94">
        <w:rPr>
          <w:color w:val="000000" w:themeColor="text1"/>
          <w:sz w:val="28"/>
          <w:szCs w:val="28"/>
        </w:rPr>
        <w:tab/>
        <w:t xml:space="preserve">Rosenberg H, Davis M, James D, Pollock N, Stowell K. Malignant hyperthermia. Orphanet J Rare Dis. 2007 Dec 24;2(1):21. </w:t>
      </w:r>
    </w:p>
    <w:p w14:paraId="00000313"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3.</w:t>
      </w:r>
      <w:r w:rsidRPr="00D71D94">
        <w:rPr>
          <w:color w:val="000000" w:themeColor="text1"/>
          <w:sz w:val="28"/>
          <w:szCs w:val="28"/>
        </w:rPr>
        <w:tab/>
        <w:t xml:space="preserve">Gottschalk A, Aken H Van, Zenz M, Standl T. Is Anesthesia Dangerous? Dtsch Arztebl Int. 2011 Jul 8; </w:t>
      </w:r>
    </w:p>
    <w:p w14:paraId="00000314"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4.</w:t>
      </w:r>
      <w:r w:rsidRPr="00D71D94">
        <w:rPr>
          <w:color w:val="000000" w:themeColor="text1"/>
          <w:sz w:val="28"/>
          <w:szCs w:val="28"/>
        </w:rPr>
        <w:tab/>
        <w:t xml:space="preserve">Shamshad F, Kenchaiah S, Finn P V., Soler-Soler J, McMurray JJV, Velazquez EJ, et al. Fatal myocardial rupture after acute myocardial infarction complicated by heart failure, left ventricular dysfunction, or both: The VALsartan In Acute myocardial iNfarcTion Trial (VALIANT). Am Heart J. 2010 Jul;160(1):145–51. </w:t>
      </w:r>
    </w:p>
    <w:p w14:paraId="00000315"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5.</w:t>
      </w:r>
      <w:r w:rsidRPr="00D71D94">
        <w:rPr>
          <w:color w:val="000000" w:themeColor="text1"/>
          <w:sz w:val="28"/>
          <w:szCs w:val="28"/>
        </w:rPr>
        <w:tab/>
        <w:t xml:space="preserve">Chiu FC, Chang SN, Lin JW, Hwang JJ, Chen YS. Coronary artery bypass graft surgery provides better survival in patients with acute coronary syndrome or ST-segment elevation myocardial infarction experiencing cardiogenic shock after percutaneous coronary intervention: A propensity score analysis. J Thorac Cardiovasc Surg. 2009 Dec;138(6):1326–30. </w:t>
      </w:r>
    </w:p>
    <w:p w14:paraId="00000316"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6.</w:t>
      </w:r>
      <w:r w:rsidRPr="00D71D94">
        <w:rPr>
          <w:color w:val="000000" w:themeColor="text1"/>
          <w:sz w:val="28"/>
          <w:szCs w:val="28"/>
        </w:rPr>
        <w:tab/>
        <w:t xml:space="preserve">Filizcan U, Kurc E, Cetemen S, Soylu O, Aydogan H, Bayserke O, et al. Mortality Predictors in ST-Elevated Myocardial Infarction Patients Undergoing Coronary Artery Bypass Grafting. Angiology. 2011 Jan 12;62(1):68–73. </w:t>
      </w:r>
    </w:p>
    <w:p w14:paraId="00000317"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7.</w:t>
      </w:r>
      <w:r w:rsidRPr="00D71D94">
        <w:rPr>
          <w:color w:val="000000" w:themeColor="text1"/>
          <w:sz w:val="28"/>
          <w:szCs w:val="28"/>
        </w:rPr>
        <w:tab/>
        <w:t xml:space="preserve">Maslow AD, Regan MM, Panzica P, Heindel S, Mashikian J, Comunale ME. Precardiopulmonary Bypass Right Ventricular Function Is Associated with Poor Outcome After Coronary Artery Bypass Grafting in Patients with Severe Left Ventricular Systolic Dysfunction. Anesth Analg. 2002 Dec;95(6):1507–18. </w:t>
      </w:r>
    </w:p>
    <w:p w14:paraId="00000318"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8.</w:t>
      </w:r>
      <w:r w:rsidRPr="00D71D94">
        <w:rPr>
          <w:color w:val="000000" w:themeColor="text1"/>
          <w:sz w:val="28"/>
          <w:szCs w:val="28"/>
        </w:rPr>
        <w:tab/>
        <w:t xml:space="preserve">Ting PC, Wu VCC, Liao CC, Chou AH, Tsai FC, Lin PJ, et al. Preoperative Right Ventricular Dysfunction Indicates High Vasoactive Support Needed After Cardiac Surgery. J Cardiothorac Vasc Anesth. 2019 Mar;33(3):686–93. </w:t>
      </w:r>
    </w:p>
    <w:p w14:paraId="00000319"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9.</w:t>
      </w:r>
      <w:r w:rsidRPr="00D71D94">
        <w:rPr>
          <w:color w:val="000000" w:themeColor="text1"/>
          <w:sz w:val="28"/>
          <w:szCs w:val="28"/>
        </w:rPr>
        <w:tab/>
        <w:t xml:space="preserve">McGlothlin DP, Granton J, Klepetko W, Beghetti M, Rosenzweig EB, Corris PA, et al. ISHLT consensus statement: Perioperative management of patients with pulmonary hypertension and right heart failure undergoing surgery. The Journal of Heart and Lung Transplantation. 2022 Sep;41(9):1135–94. </w:t>
      </w:r>
    </w:p>
    <w:p w14:paraId="0000031A"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10.</w:t>
      </w:r>
      <w:r w:rsidRPr="00D71D94">
        <w:rPr>
          <w:color w:val="000000" w:themeColor="text1"/>
          <w:sz w:val="28"/>
          <w:szCs w:val="28"/>
        </w:rPr>
        <w:tab/>
        <w:t xml:space="preserve">McGlothlin DP, Granton J, Klepetko W, Beghetti M, Rosenzweig EB, Corris PA, et al. ISHLT consensus statement: Perioperative management of patients with pulmonary hypertension and right heart failure undergoing surgery. The Journal of Heart and Lung Transplantation. 2022 Sep;41(9):1135–94. </w:t>
      </w:r>
    </w:p>
    <w:p w14:paraId="0000031B"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11.</w:t>
      </w:r>
      <w:r w:rsidRPr="00D71D94">
        <w:rPr>
          <w:color w:val="000000" w:themeColor="text1"/>
          <w:sz w:val="28"/>
          <w:szCs w:val="28"/>
        </w:rPr>
        <w:tab/>
        <w:t xml:space="preserve">Kennedy JLW, LaPar DJ, Kern JA, Kron IL, Bergin JD, Kamath S, et al. Does the Society of Thoracic Surgeons risk score accurately predict operative mortality for patients with pulmonary hypertension? J Thorac Cardiovasc Surg. 2013 Sep;146(3):631–7. </w:t>
      </w:r>
    </w:p>
    <w:p w14:paraId="0000031C"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lastRenderedPageBreak/>
        <w:t>12.</w:t>
      </w:r>
      <w:r w:rsidRPr="00D71D94">
        <w:rPr>
          <w:color w:val="000000" w:themeColor="text1"/>
          <w:sz w:val="28"/>
          <w:szCs w:val="28"/>
        </w:rPr>
        <w:tab/>
        <w:t xml:space="preserve">Paul A, Das S. Valvular heart disease and anaesthesia. Indian J Anaesth. 2017;61(9):721. </w:t>
      </w:r>
    </w:p>
    <w:p w14:paraId="0000031D"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13.</w:t>
      </w:r>
      <w:r w:rsidRPr="00D71D94">
        <w:rPr>
          <w:color w:val="000000" w:themeColor="text1"/>
          <w:sz w:val="28"/>
          <w:szCs w:val="28"/>
        </w:rPr>
        <w:tab/>
        <w:t xml:space="preserve">Labovitz AJ, Ferrara RP, Kern MJ, Bryg RJ, Mrosek DG, Williams GA. Quantitative evaluation of aortic insufficiency by continuous wave Doppler echocardiography. J Am Coll Cardiol. 1986 Dec;8(6):1341–7. </w:t>
      </w:r>
    </w:p>
    <w:p w14:paraId="0000031E"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14.</w:t>
      </w:r>
      <w:r w:rsidRPr="00D71D94">
        <w:rPr>
          <w:color w:val="000000" w:themeColor="text1"/>
          <w:sz w:val="28"/>
          <w:szCs w:val="28"/>
        </w:rPr>
        <w:tab/>
        <w:t xml:space="preserve">Kertai MD, Bountioukos M, Boersma E, Bax JJ, Thomson IR, Sozzi F, et al. Aortic stenosis: an underestimated risk factor for perioperative complications in patients undergoing noncardiac surgery. Am J Med. 2004 Jan;116(1):8–13. </w:t>
      </w:r>
    </w:p>
    <w:p w14:paraId="0000031F"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15.</w:t>
      </w:r>
      <w:r w:rsidRPr="00D71D94">
        <w:rPr>
          <w:color w:val="000000" w:themeColor="text1"/>
          <w:sz w:val="28"/>
          <w:szCs w:val="28"/>
        </w:rPr>
        <w:tab/>
        <w:t xml:space="preserve">Christ M, Sharkova Y, Geldner G, Maisch B. Preoperative and Perioperative Care for Patients With Suspected or Established Aortic Stenosis Facing Noncardiac Surgery. Chest. 2005 Oct;128(4):2944–53. </w:t>
      </w:r>
    </w:p>
    <w:p w14:paraId="00000320"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16.</w:t>
      </w:r>
      <w:r w:rsidRPr="00D71D94">
        <w:rPr>
          <w:color w:val="000000" w:themeColor="text1"/>
          <w:sz w:val="28"/>
          <w:szCs w:val="28"/>
        </w:rPr>
        <w:tab/>
        <w:t xml:space="preserve">Christ M, Sharkova Y, Geldner G, Maisch B. Preoperative and Perioperative Care for Patients With Suspected or Established Aortic Stenosis Facing Noncardiac Surgery. Chest. 2005 Oct;128(4):2944–53. </w:t>
      </w:r>
    </w:p>
    <w:p w14:paraId="00000321"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17.</w:t>
      </w:r>
      <w:r w:rsidRPr="00D71D94">
        <w:rPr>
          <w:color w:val="000000" w:themeColor="text1"/>
          <w:sz w:val="28"/>
          <w:szCs w:val="28"/>
        </w:rPr>
        <w:tab/>
        <w:t xml:space="preserve">Nussmeier NA, Hauser MC, Sarwar MF, Grigore AM, Searles BE. Anesthesia for Cardiac Surgical Procedures. In: Miller’s Anesthesia. Elsevier; 2010. p. 1889–975. </w:t>
      </w:r>
    </w:p>
    <w:p w14:paraId="00000322"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18.</w:t>
      </w:r>
      <w:r w:rsidRPr="00D71D94">
        <w:rPr>
          <w:color w:val="000000" w:themeColor="text1"/>
          <w:sz w:val="28"/>
          <w:szCs w:val="28"/>
        </w:rPr>
        <w:tab/>
        <w:t xml:space="preserve">D’Agostino RS, Jacobs JP, Badhwar V, Fernandez FG, Paone G, Wormuth DW, et al. The Society of Thoracic Surgeons Adult Cardiac Surgery Database: 2019 Update on Outcomes and Quality. Ann Thorac Surg. 2019 Jan;107(1):24–32. </w:t>
      </w:r>
    </w:p>
    <w:p w14:paraId="00000323"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19.</w:t>
      </w:r>
      <w:r w:rsidRPr="00D71D94">
        <w:rPr>
          <w:color w:val="000000" w:themeColor="text1"/>
          <w:sz w:val="28"/>
          <w:szCs w:val="28"/>
        </w:rPr>
        <w:tab/>
        <w:t xml:space="preserve">Palmerini T, Biondi-Zoccai G, Reggiani LB, Sangiorgi D, Alessi L, De Servi S, et al. Risk of Stroke With Coronary Artery Bypass Graft Surgery Compared With Percutaneous Coronary Intervention. J Am Coll Cardiol. 2012 Aug;60(9):798–805. </w:t>
      </w:r>
    </w:p>
    <w:p w14:paraId="00000324"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20.</w:t>
      </w:r>
      <w:r w:rsidRPr="00D71D94">
        <w:rPr>
          <w:color w:val="000000" w:themeColor="text1"/>
          <w:sz w:val="28"/>
          <w:szCs w:val="28"/>
        </w:rPr>
        <w:tab/>
        <w:t xml:space="preserve">Anyanwu AC, Filsoufi F, Salzberg SP, Bronster DJ, Adams DH. Epidemiology of stroke after cardiac surgery in the current era. J Thorac Cardiovasc Surg. 2007 Nov;134(5):1121-1127.e1. </w:t>
      </w:r>
    </w:p>
    <w:p w14:paraId="00000325"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21.</w:t>
      </w:r>
      <w:r w:rsidRPr="00D71D94">
        <w:rPr>
          <w:color w:val="000000" w:themeColor="text1"/>
          <w:sz w:val="28"/>
          <w:szCs w:val="28"/>
        </w:rPr>
        <w:tab/>
        <w:t xml:space="preserve">Stamou SC, Hill PC, Dangas G, Pfister AJ, Boyce SW, Dullum MKC, et al. Stroke After Coronary Artery Bypass. Stroke. 2001 Jul;32(7):1508–13. </w:t>
      </w:r>
    </w:p>
    <w:p w14:paraId="00000326"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22.</w:t>
      </w:r>
      <w:r w:rsidRPr="00D71D94">
        <w:rPr>
          <w:color w:val="000000" w:themeColor="text1"/>
          <w:sz w:val="28"/>
          <w:szCs w:val="28"/>
        </w:rPr>
        <w:tab/>
        <w:t xml:space="preserve">Aboyans V, Lacroix P. Indications for carotid screening in patients with coronary artery disease. Presse Med. 2009 Jun;38(6):977–86. </w:t>
      </w:r>
    </w:p>
    <w:p w14:paraId="00000327"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23.</w:t>
      </w:r>
      <w:r w:rsidRPr="00D71D94">
        <w:rPr>
          <w:color w:val="000000" w:themeColor="text1"/>
          <w:sz w:val="28"/>
          <w:szCs w:val="28"/>
        </w:rPr>
        <w:tab/>
        <w:t xml:space="preserve">Royse AG, Royse CF. Epiaortic ultrasound assessment of the aorta in cardiac surgery. Best Pract Res Clin Anaesthesiol. 2009 Sep;23(3):335–41. </w:t>
      </w:r>
    </w:p>
    <w:p w14:paraId="00000328"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24.</w:t>
      </w:r>
      <w:r w:rsidRPr="00D71D94">
        <w:rPr>
          <w:color w:val="000000" w:themeColor="text1"/>
          <w:sz w:val="28"/>
          <w:szCs w:val="28"/>
        </w:rPr>
        <w:tab/>
        <w:t xml:space="preserve">Saxena A, Dinh D, Smith JA, Shardey G, Reid CM, Newcomb AE. Sex differences in outcomes following isolated coronary artery bypass graft surgery in Australian patients: analysis of the Australasian Society of Cardiac and Thoracic Surgeons cardiac surgery database. European Journal of Cardio-Thoracic Surgery. 2012 Apr 1;41(4):755–62. </w:t>
      </w:r>
    </w:p>
    <w:p w14:paraId="00000329"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lastRenderedPageBreak/>
        <w:t>25.</w:t>
      </w:r>
      <w:r w:rsidRPr="00D71D94">
        <w:rPr>
          <w:color w:val="000000" w:themeColor="text1"/>
          <w:sz w:val="28"/>
          <w:szCs w:val="28"/>
        </w:rPr>
        <w:tab/>
        <w:t xml:space="preserve">Pollock B, Hamman BL, Sass DM, da Graca B, Grayburn PA, Filardo G. Effect of Gender and Race on Operative Mortality After Isolated Coronary Artery Bypass Grafting. Am J Cardiol. 2015 Mar;115(5):614–8. </w:t>
      </w:r>
    </w:p>
    <w:p w14:paraId="0000032A"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26.</w:t>
      </w:r>
      <w:r w:rsidRPr="00D71D94">
        <w:rPr>
          <w:color w:val="000000" w:themeColor="text1"/>
          <w:sz w:val="28"/>
          <w:szCs w:val="28"/>
        </w:rPr>
        <w:tab/>
        <w:t xml:space="preserve">Johnson WM. Cardiac Surgery in Octogenarians. Archives of Surgery. 2005 Nov 1;140(11):1089. </w:t>
      </w:r>
    </w:p>
    <w:p w14:paraId="0000032B"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27.</w:t>
      </w:r>
      <w:r w:rsidRPr="00D71D94">
        <w:rPr>
          <w:color w:val="000000" w:themeColor="text1"/>
          <w:sz w:val="28"/>
          <w:szCs w:val="28"/>
        </w:rPr>
        <w:tab/>
        <w:t xml:space="preserve">Scott BH, Seifert FC, Grimson R, Glass PSA. Octogenarians Undergoing Coronary Artery Bypass Graft Surgery: Resource Utilization, Postoperative Mortality, and Morbidity. J Cardiothorac Vasc Anesth. 2005 Oct;19(5):583–8. </w:t>
      </w:r>
    </w:p>
    <w:p w14:paraId="0000032C"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28.</w:t>
      </w:r>
      <w:r w:rsidRPr="00D71D94">
        <w:rPr>
          <w:color w:val="000000" w:themeColor="text1"/>
          <w:sz w:val="28"/>
          <w:szCs w:val="28"/>
        </w:rPr>
        <w:tab/>
        <w:t xml:space="preserve">Karkouti K, Wijeysundera DN, Yau TM, Callum JL, Cheng DC, Crowther M, et al. Acute Kidney Injury After Cardiac Surgery. Circulation. 2009 Feb 3;119(4):495–502. </w:t>
      </w:r>
    </w:p>
    <w:p w14:paraId="0000032D"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29.</w:t>
      </w:r>
      <w:r w:rsidRPr="00D71D94">
        <w:rPr>
          <w:color w:val="000000" w:themeColor="text1"/>
          <w:sz w:val="28"/>
          <w:szCs w:val="28"/>
        </w:rPr>
        <w:tab/>
        <w:t xml:space="preserve">Zakeri R, Freemantle N, Barnett V, Lipkin GW, Bonser RS, Graham TR, et al. Relation Between Mild Renal Dysfunction and Outcomes After Coronary Artery Bypass Grafting. Circulation. 2005 Aug 30;112(9_supplement). </w:t>
      </w:r>
    </w:p>
    <w:p w14:paraId="0000032E"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30.</w:t>
      </w:r>
      <w:r w:rsidRPr="00D71D94">
        <w:rPr>
          <w:color w:val="000000" w:themeColor="text1"/>
          <w:sz w:val="28"/>
          <w:szCs w:val="28"/>
        </w:rPr>
        <w:tab/>
        <w:t xml:space="preserve">van Straten AHM, Soliman Hamad MA, van Zundert AJ, Martens EJ, Schönberger JPAM, de Wolf AM. Preoperative Hemoglobin Level as a Predictor of Survival After Coronary Artery Bypass Grafting. Circulation. 2009 Jul 14;120(2):118–25. </w:t>
      </w:r>
    </w:p>
    <w:p w14:paraId="0000032F"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31.</w:t>
      </w:r>
      <w:r w:rsidRPr="00D71D94">
        <w:rPr>
          <w:color w:val="000000" w:themeColor="text1"/>
          <w:sz w:val="28"/>
          <w:szCs w:val="28"/>
        </w:rPr>
        <w:tab/>
        <w:t xml:space="preserve">Patel PA, Ghadimi K, Coetzee E, Myburgh A, Swanevelder J, Gutsche JT, et al. Incidental Cold Agglutinins in Cardiac Surgery: Intraoperative Surprises and Team-Based Problem-Solving Strategies During Cardiopulmonary Bypass. J Cardiothorac Vasc Anesth. 2017 Jun;31(3):1109–18. </w:t>
      </w:r>
    </w:p>
    <w:p w14:paraId="00000330"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32.</w:t>
      </w:r>
      <w:r w:rsidRPr="00D71D94">
        <w:rPr>
          <w:color w:val="000000" w:themeColor="text1"/>
          <w:sz w:val="28"/>
          <w:szCs w:val="28"/>
        </w:rPr>
        <w:tab/>
        <w:t xml:space="preserve">Smith MM, Renew JR, Nelson JA, Barbara DW. Red Blood Cell Disorders: Perioperative Considerations for Patients Undergoing Cardiac Surgery. J Cardiothorac Vasc Anesth. 2019 May;33(5):1393–406. </w:t>
      </w:r>
    </w:p>
    <w:p w14:paraId="00000331"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33.</w:t>
      </w:r>
      <w:r w:rsidRPr="00D71D94">
        <w:rPr>
          <w:color w:val="000000" w:themeColor="text1"/>
          <w:sz w:val="28"/>
          <w:szCs w:val="28"/>
        </w:rPr>
        <w:tab/>
        <w:t xml:space="preserve">Jäger U, Barcellini W, Broome CM, Gertz MA, Hill A, Hill QA, et al. Diagnosis and treatment of autoimmune hemolytic anemia in adults: Recommendations from the First International Consensus Meeting. Blood Rev. 2020 May;41:100648. </w:t>
      </w:r>
    </w:p>
    <w:p w14:paraId="00000332"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34.</w:t>
      </w:r>
      <w:r w:rsidRPr="00D71D94">
        <w:rPr>
          <w:color w:val="000000" w:themeColor="text1"/>
          <w:sz w:val="28"/>
          <w:szCs w:val="28"/>
        </w:rPr>
        <w:tab/>
        <w:t xml:space="preserve">Berentsen S. How I treat cold agglutinin disease. Blood. 2021 Mar 11;137(10):1295–303. </w:t>
      </w:r>
    </w:p>
    <w:p w14:paraId="00000333"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35.</w:t>
      </w:r>
      <w:r w:rsidRPr="00D71D94">
        <w:rPr>
          <w:color w:val="000000" w:themeColor="text1"/>
          <w:sz w:val="28"/>
          <w:szCs w:val="28"/>
        </w:rPr>
        <w:tab/>
        <w:t xml:space="preserve">Hill A, DeZern AE, Kinoshita T, Brodsky RA. Paroxysmal nocturnal haemoglobinuria. Nat Rev Dis Primers. 2017 May 18;3(1):17028. </w:t>
      </w:r>
    </w:p>
    <w:p w14:paraId="00000334"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36.</w:t>
      </w:r>
      <w:r w:rsidRPr="00D71D94">
        <w:rPr>
          <w:color w:val="000000" w:themeColor="text1"/>
          <w:sz w:val="28"/>
          <w:szCs w:val="28"/>
        </w:rPr>
        <w:tab/>
        <w:t xml:space="preserve">Kato GJ, Piel FB, Reid CD, Gaston MH, Ohene-Frempong K, Krishnamurti L, et al. Sickle cell disease. Nat Rev Dis Primers. 2018 Mar 15;4(1):18010. </w:t>
      </w:r>
    </w:p>
    <w:p w14:paraId="00000335"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37.</w:t>
      </w:r>
      <w:r w:rsidRPr="00D71D94">
        <w:rPr>
          <w:color w:val="000000" w:themeColor="text1"/>
          <w:sz w:val="28"/>
          <w:szCs w:val="28"/>
        </w:rPr>
        <w:tab/>
        <w:t xml:space="preserve">Eber S, Lux SE. Hereditary spherocytosis—defects in proteins that connect the membrane skeleton to the lipid bilayer. Semin Hematol. 2004 Apr;41(2):118–41. </w:t>
      </w:r>
    </w:p>
    <w:p w14:paraId="00000336"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lastRenderedPageBreak/>
        <w:t>38.</w:t>
      </w:r>
      <w:r w:rsidRPr="00D71D94">
        <w:rPr>
          <w:color w:val="000000" w:themeColor="text1"/>
          <w:sz w:val="28"/>
          <w:szCs w:val="28"/>
        </w:rPr>
        <w:tab/>
        <w:t xml:space="preserve">RODEGHIERO F, TOSETTO A, ABSHIRE T, ARNOLD DM, COLLER B, JAMES P, et al. ISTH/SSC bleeding assessment tool: a standardized questionnaire and a proposal for a new bleeding score for inherited bleeding disorders. Journal of Thrombosis and Haemostasis. 2010 Sep;8(9):2063–5. </w:t>
      </w:r>
    </w:p>
    <w:p w14:paraId="00000337"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39.</w:t>
      </w:r>
      <w:r w:rsidRPr="00D71D94">
        <w:rPr>
          <w:color w:val="000000" w:themeColor="text1"/>
          <w:sz w:val="28"/>
          <w:szCs w:val="28"/>
        </w:rPr>
        <w:tab/>
        <w:t xml:space="preserve">Spyropoulos AC, Douketis JD. How I treat anticoagulated patients undergoing an elective procedure or surgery. Blood. 2012 Oct 11;120(15):2954–62. </w:t>
      </w:r>
    </w:p>
    <w:p w14:paraId="00000338"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40.</w:t>
      </w:r>
      <w:r w:rsidRPr="00D71D94">
        <w:rPr>
          <w:color w:val="000000" w:themeColor="text1"/>
          <w:sz w:val="28"/>
          <w:szCs w:val="28"/>
        </w:rPr>
        <w:tab/>
        <w:t xml:space="preserve">Hanna V, Popovic MM, El-Defrawy S, Schlenker MB, Alaei R, Kertes PJ. Preoperative evaluations for ophthalmic surgery: A systematic review of 48,869 eyes. Surv Ophthalmol. 2023 May;68(3):526–38. </w:t>
      </w:r>
    </w:p>
    <w:p w14:paraId="00000339"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41.</w:t>
      </w:r>
      <w:r w:rsidRPr="00D71D94">
        <w:rPr>
          <w:color w:val="000000" w:themeColor="text1"/>
          <w:sz w:val="28"/>
          <w:szCs w:val="28"/>
        </w:rPr>
        <w:tab/>
        <w:t xml:space="preserve">Mehta RH, Grab JD, O’Brien SM, Bridges CR, Gammie JS, Haan CK, et al. Bedside Tool for Predicting the Risk of Postoperative Dialysis in Patients Undergoing Cardiac Surgery. Circulation. 2006 Nov 21;114(21):2208–16. </w:t>
      </w:r>
    </w:p>
    <w:p w14:paraId="0000033A"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42.</w:t>
      </w:r>
      <w:r w:rsidRPr="00D71D94">
        <w:rPr>
          <w:color w:val="000000" w:themeColor="text1"/>
          <w:sz w:val="28"/>
          <w:szCs w:val="28"/>
        </w:rPr>
        <w:tab/>
        <w:t xml:space="preserve">Wijeysundera DN, Karkouti K, Dupuis JY, Rao V, Chan CT, Granton JT, et al. Derivation and Validation of a Simplified Predictive Index for Renal Replacement Therapy After Cardiac Surgery. JAMA. 2007 Apr 25;297(16):1801. </w:t>
      </w:r>
    </w:p>
    <w:p w14:paraId="0000033B"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43.</w:t>
      </w:r>
      <w:r w:rsidRPr="00D71D94">
        <w:rPr>
          <w:color w:val="000000" w:themeColor="text1"/>
          <w:sz w:val="28"/>
          <w:szCs w:val="28"/>
        </w:rPr>
        <w:tab/>
        <w:t xml:space="preserve">Cooper WA, O’Brien SM, Thourani VH, Guyton RA, Bridges CR, Szczech LA, et al. Impact of Renal Dysfunction on Outcomes of Coronary Artery Bypass Surgery. Circulation. 2006 Feb 28;113(8):1063–70. </w:t>
      </w:r>
    </w:p>
    <w:p w14:paraId="0000033C"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44.</w:t>
      </w:r>
      <w:r w:rsidRPr="00D71D94">
        <w:rPr>
          <w:color w:val="000000" w:themeColor="text1"/>
          <w:sz w:val="28"/>
          <w:szCs w:val="28"/>
        </w:rPr>
        <w:tab/>
        <w:t xml:space="preserve">Thakar C V., Worley S, Arrigain S, Yared JP, Paganini EP. Influence of renal dysfunction on mortality after cardiac surgery: Modifying effect of preoperative renal function. Kidney Int. 2005 Mar;67(3):1112–9. </w:t>
      </w:r>
    </w:p>
    <w:p w14:paraId="0000033D"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45.</w:t>
      </w:r>
      <w:r w:rsidRPr="00D71D94">
        <w:rPr>
          <w:color w:val="000000" w:themeColor="text1"/>
          <w:sz w:val="28"/>
          <w:szCs w:val="28"/>
        </w:rPr>
        <w:tab/>
        <w:t xml:space="preserve">Wijeysundera DN, Karkouti K, Beattie WS, Rao V, Ivanov J. Improving the Identification of Patients at Risk of Postoperative Renal Failure after Cardiac Surgery. Anesthesiology. 2006 Jan 1;104(1):65–72. </w:t>
      </w:r>
    </w:p>
    <w:p w14:paraId="0000033E"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46.</w:t>
      </w:r>
      <w:r w:rsidRPr="00D71D94">
        <w:rPr>
          <w:color w:val="000000" w:themeColor="text1"/>
          <w:sz w:val="28"/>
          <w:szCs w:val="28"/>
        </w:rPr>
        <w:tab/>
        <w:t xml:space="preserve">Thakar C V., Arrigain S, Worley S, Yared JP, Paganini EP. A Clinical Score to Predict Acute Renal Failure after Cardiac Surgery. Journal of the American Society of Nephrology. 2005 Jan;16(1):162–8. </w:t>
      </w:r>
    </w:p>
    <w:p w14:paraId="0000033F"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47.</w:t>
      </w:r>
      <w:r w:rsidRPr="00D71D94">
        <w:rPr>
          <w:color w:val="000000" w:themeColor="text1"/>
          <w:sz w:val="28"/>
          <w:szCs w:val="28"/>
        </w:rPr>
        <w:tab/>
        <w:t xml:space="preserve">Cooper WA, O’Brien SM, Thourani VH, Guyton RA, Bridges CR, Szczech LA, et al. Impact of Renal Dysfunction on Outcomes of Coronary Artery Bypass Surgery. Circulation. 2006 Feb 28;113(8):1063–70. </w:t>
      </w:r>
    </w:p>
    <w:p w14:paraId="00000340"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48.</w:t>
      </w:r>
      <w:r w:rsidRPr="00D71D94">
        <w:rPr>
          <w:color w:val="000000" w:themeColor="text1"/>
          <w:sz w:val="28"/>
          <w:szCs w:val="28"/>
        </w:rPr>
        <w:tab/>
        <w:t xml:space="preserve">Verwijmeren L, Bosma M, Vernooij LM, Linde EM, Dijkstra IM, Daeter EJ, et al. Associations Between Preoperative Biomarkers and Cardiac Surgery–Associated Acute Kidney Injury in Elderly Patients: A Cohort Study. Anesth Analg. 2021 Sep 21;133(3):570–7. </w:t>
      </w:r>
    </w:p>
    <w:p w14:paraId="00000341"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49.</w:t>
      </w:r>
      <w:r w:rsidRPr="00D71D94">
        <w:rPr>
          <w:color w:val="000000" w:themeColor="text1"/>
          <w:sz w:val="28"/>
          <w:szCs w:val="28"/>
        </w:rPr>
        <w:tab/>
        <w:t xml:space="preserve">Oprea AD, Del Rio JM, Cooter M, Green CL, Karhausen JA, Nailer P, et al. Pre- and postoperative anemia, acute kidney injury, and mortality after coronary artery bypass grafting surgery: a retrospective observational study. Canadian Journal of Anesthesia/Journal canadien d’anesthésie. 2018 Jan 2;65(1):46–59. </w:t>
      </w:r>
    </w:p>
    <w:p w14:paraId="00000342"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lastRenderedPageBreak/>
        <w:t>50.</w:t>
      </w:r>
      <w:r w:rsidRPr="00D71D94">
        <w:rPr>
          <w:color w:val="000000" w:themeColor="text1"/>
          <w:sz w:val="28"/>
          <w:szCs w:val="28"/>
        </w:rPr>
        <w:tab/>
        <w:t xml:space="preserve">Karkouti K, Wijeysundera DN, Yau TM, Callum JL, Cheng DC, Crowther M, et al. Acute Kidney Injury After Cardiac Surgery. Circulation. 2009 Feb 3;119(4):495–502. </w:t>
      </w:r>
    </w:p>
    <w:p w14:paraId="00000343"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51.</w:t>
      </w:r>
      <w:r w:rsidRPr="00D71D94">
        <w:rPr>
          <w:color w:val="000000" w:themeColor="text1"/>
          <w:sz w:val="28"/>
          <w:szCs w:val="28"/>
        </w:rPr>
        <w:tab/>
        <w:t xml:space="preserve">Lattermann R, Carli F, Wykes L, Schricker T. Perioperative Glucose Infusion and the Catabolic Response to Surgery: The Effect of Epidural Block. Anesth Analg. 2003 Feb;96(2):555–62. </w:t>
      </w:r>
    </w:p>
    <w:p w14:paraId="00000344"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52.</w:t>
      </w:r>
      <w:r w:rsidRPr="00D71D94">
        <w:rPr>
          <w:color w:val="000000" w:themeColor="text1"/>
          <w:sz w:val="28"/>
          <w:szCs w:val="28"/>
        </w:rPr>
        <w:tab/>
        <w:t xml:space="preserve">Schricker T, Gougeon R, Eberhart L, Wykes L, Mazza L, Carvalho G, et al. Type 2 Diabetes Mellitus and the Catabolic Response to Surgery. Anesthesiology. 2005 Feb 1;102(2):320–6. </w:t>
      </w:r>
    </w:p>
    <w:p w14:paraId="00000345"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53.</w:t>
      </w:r>
      <w:r w:rsidRPr="00D71D94">
        <w:rPr>
          <w:color w:val="000000" w:themeColor="text1"/>
          <w:sz w:val="28"/>
          <w:szCs w:val="28"/>
        </w:rPr>
        <w:tab/>
        <w:t xml:space="preserve">Lazar HL, McDonnell M, Chipkin SR, Furnary AP, Engelman RM, Sadhu AR, et al. The Society of Thoracic Surgeons Practice Guideline Series: Blood Glucose Management During Adult Cardiac Surgery. Ann Thorac Surg. 2009 Feb;87(2):663–9. </w:t>
      </w:r>
    </w:p>
    <w:p w14:paraId="00000346"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54.</w:t>
      </w:r>
      <w:r w:rsidRPr="00D71D94">
        <w:rPr>
          <w:color w:val="000000" w:themeColor="text1"/>
          <w:sz w:val="28"/>
          <w:szCs w:val="28"/>
        </w:rPr>
        <w:tab/>
        <w:t xml:space="preserve">Wahba A, Milojevic M, Boer C, De Somer FMJJ, Gudbjartsson T, van den Goor J, et al. 2019 EACTS/EACTA/EBCP guidelines on cardiopulmonary bypass in adult cardiac surgery. European Journal of Cardio-Thoracic Surgery. 2019 Oct 2; </w:t>
      </w:r>
    </w:p>
    <w:p w14:paraId="00000347"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55.</w:t>
      </w:r>
      <w:r w:rsidRPr="00D71D94">
        <w:rPr>
          <w:color w:val="000000" w:themeColor="text1"/>
          <w:sz w:val="28"/>
          <w:szCs w:val="28"/>
        </w:rPr>
        <w:tab/>
        <w:t xml:space="preserve">Casadei B, Abuzeid H. Is there a strong rationale for deferring elective surgery in patients with poorly controlled hypertension? J Hypertens. 2005 Jan;23(1):19–22. </w:t>
      </w:r>
    </w:p>
    <w:p w14:paraId="00000348"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56.</w:t>
      </w:r>
      <w:r w:rsidRPr="00D71D94">
        <w:rPr>
          <w:color w:val="000000" w:themeColor="text1"/>
          <w:sz w:val="28"/>
          <w:szCs w:val="28"/>
        </w:rPr>
        <w:tab/>
        <w:t xml:space="preserve">Fleisher LA, Beckman JA, Brown KA, Calkins H, Chaikof E, Fleischmann KE, et al. ACC/AHA 2007 Guidelines on Perioperative Cardiovascular Evaluation and Care for Noncardiac Surgery: Executive Summary. J Am Coll Cardiol. 2007 Oct;50(17):1707–32. </w:t>
      </w:r>
    </w:p>
    <w:p w14:paraId="00000349"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57.</w:t>
      </w:r>
      <w:r w:rsidRPr="00D71D94">
        <w:rPr>
          <w:color w:val="000000" w:themeColor="text1"/>
          <w:sz w:val="28"/>
          <w:szCs w:val="28"/>
        </w:rPr>
        <w:tab/>
        <w:t xml:space="preserve">Guan Z, Lv Y, Liu J, Liu L, Yuan H, Shen X. Smoking Cessation Can Reduce the Incidence of Postoperative Hypoxemia After On-Pump Coronary Artery Bypass Grafting Surgery. J Cardiothorac Vasc Anesth. 2016 Dec;30(6):1545–9. </w:t>
      </w:r>
    </w:p>
    <w:p w14:paraId="0000034A"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58.</w:t>
      </w:r>
      <w:r w:rsidRPr="00D71D94">
        <w:rPr>
          <w:color w:val="000000" w:themeColor="text1"/>
          <w:sz w:val="28"/>
          <w:szCs w:val="28"/>
        </w:rPr>
        <w:tab/>
        <w:t xml:space="preserve">Celli BR, MacNee W, Agusti A, Anzueto A, Berg B, Buist AS, et al. Standards for the diagnosis and treatment of patients with COPD: a summary of the ATS/ERS position paper. European Respiratory Journal. 2004 Jun;23(6):932–46. </w:t>
      </w:r>
    </w:p>
    <w:p w14:paraId="0000034B"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59.</w:t>
      </w:r>
      <w:r w:rsidRPr="00D71D94">
        <w:rPr>
          <w:color w:val="000000" w:themeColor="text1"/>
          <w:sz w:val="28"/>
          <w:szCs w:val="28"/>
        </w:rPr>
        <w:tab/>
        <w:t xml:space="preserve">Feng TR, White RS, Ma X, Askin G, Pryor KO. The effect of obstructive sleep apnea on readmissions and atrial fibrillation after cardiac surgery. J Clin Anesth. 2019 Sep;56:17–23. </w:t>
      </w:r>
    </w:p>
    <w:p w14:paraId="0000034C"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60.</w:t>
      </w:r>
      <w:r w:rsidRPr="00D71D94">
        <w:rPr>
          <w:color w:val="000000" w:themeColor="text1"/>
          <w:sz w:val="28"/>
          <w:szCs w:val="28"/>
        </w:rPr>
        <w:tab/>
        <w:t xml:space="preserve">Davis JD, Kovar AJ. The Cardiovascular Effects of Subclinical Thyroid Dysfunction. J Cardiothorac Vasc Anesth. 2020 Jan;34(1):35–8. </w:t>
      </w:r>
    </w:p>
    <w:p w14:paraId="0000034D"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61.</w:t>
      </w:r>
      <w:r w:rsidRPr="00D71D94">
        <w:rPr>
          <w:color w:val="000000" w:themeColor="text1"/>
          <w:sz w:val="28"/>
          <w:szCs w:val="28"/>
        </w:rPr>
        <w:tab/>
        <w:t xml:space="preserve">Shahian DM, O’Brien SM, Filardo G, Ferraris VA, Haan CK, Rich JB, et al. The Society of Thoracic Surgeons 2008 Cardiac Surgery Risk Models: Part 1—Coronary Artery Bypass Grafting Surgery. Ann Thorac Surg. 2009 Jul;88(1):S2–22. </w:t>
      </w:r>
    </w:p>
    <w:p w14:paraId="0000034E"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lastRenderedPageBreak/>
        <w:t>62.</w:t>
      </w:r>
      <w:r w:rsidRPr="00D71D94">
        <w:rPr>
          <w:color w:val="000000" w:themeColor="text1"/>
          <w:sz w:val="28"/>
          <w:szCs w:val="28"/>
        </w:rPr>
        <w:tab/>
        <w:t xml:space="preserve">O’Brien SM, Shahian DM, Filardo G, Ferraris VA, Haan CK, Rich JB, et al. The Society of Thoracic Surgeons 2008 Cardiac Surgery Risk Models: Part 2—Isolated Valve Surgery. Ann Thorac Surg. 2009 Jul;88(1):S23–42. </w:t>
      </w:r>
    </w:p>
    <w:p w14:paraId="0000034F"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63.</w:t>
      </w:r>
      <w:r w:rsidRPr="00D71D94">
        <w:rPr>
          <w:color w:val="000000" w:themeColor="text1"/>
          <w:sz w:val="28"/>
          <w:szCs w:val="28"/>
        </w:rPr>
        <w:tab/>
        <w:t xml:space="preserve">Hillis LD, Smith PK, Anderson JL, Bittl JA, Bridges CR, Byrne JG, et al. 2011 ACCF/AHA Guideline for Coronary Artery Bypass Graft Surgery. Circulation. 2011 Dec 6;124(23). </w:t>
      </w:r>
    </w:p>
    <w:p w14:paraId="00000350"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64.</w:t>
      </w:r>
      <w:r w:rsidRPr="00D71D94">
        <w:rPr>
          <w:color w:val="000000" w:themeColor="text1"/>
          <w:sz w:val="28"/>
          <w:szCs w:val="28"/>
        </w:rPr>
        <w:tab/>
        <w:t xml:space="preserve">Kaufman RM, Djulbegovic B, Gernsheimer T, Kleinman S, Tinmouth AT, Capocelli KE, et al. Platelet Transfusion: A Clinical Practice Guideline From the AABB. Ann Intern Med. 2015 Feb 3;162(3):205–13. </w:t>
      </w:r>
    </w:p>
    <w:p w14:paraId="00000351"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65.</w:t>
      </w:r>
      <w:r w:rsidRPr="00D71D94">
        <w:rPr>
          <w:color w:val="000000" w:themeColor="text1"/>
          <w:sz w:val="28"/>
          <w:szCs w:val="28"/>
        </w:rPr>
        <w:tab/>
        <w:t xml:space="preserve">Williams B, Henderson RA, Reformato VS, Pham T, Taylor BS, Tanaka KA. Hemostasis Management of Patients Undergoing Emergency Cardiac Surgery After Ticagrelor Loading. J Cardiothorac Vasc Anesth. 2020 Jan;34(1):168–74. </w:t>
      </w:r>
    </w:p>
    <w:p w14:paraId="00000352"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66.</w:t>
      </w:r>
      <w:r w:rsidRPr="00D71D94">
        <w:rPr>
          <w:color w:val="000000" w:themeColor="text1"/>
          <w:sz w:val="28"/>
          <w:szCs w:val="28"/>
        </w:rPr>
        <w:tab/>
        <w:t xml:space="preserve">Hansson EC, Rexius H, Dellborg M, Albertsson P, Jeppsson A. Coronary artery bypass grafting-related bleeding complications in real-life acute coronary syndrome patients treated with clopidogrel or ticagrelor†. European Journal of Cardio-Thoracic Surgery. 2014 Oct 1;46(4):699–705. </w:t>
      </w:r>
    </w:p>
    <w:p w14:paraId="00000353"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67.</w:t>
      </w:r>
      <w:r w:rsidRPr="00D71D94">
        <w:rPr>
          <w:color w:val="000000" w:themeColor="text1"/>
          <w:sz w:val="28"/>
          <w:szCs w:val="28"/>
        </w:rPr>
        <w:tab/>
        <w:t xml:space="preserve">Levy JH, Douketis J, Steiner T, Goldstein JN, Milling TJ. Prothrombin Complex Concentrates for Perioperative Vitamin K Antagonist and Non–vitamin K Anticoagulant Reversal. Anesthesiology. 2018 Dec 1;129(6):1171–84. </w:t>
      </w:r>
    </w:p>
    <w:p w14:paraId="00000354"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68.</w:t>
      </w:r>
      <w:r w:rsidRPr="00D71D94">
        <w:rPr>
          <w:color w:val="000000" w:themeColor="text1"/>
          <w:sz w:val="28"/>
          <w:szCs w:val="28"/>
        </w:rPr>
        <w:tab/>
        <w:t xml:space="preserve">Yaku H, Doi K. Redo coronary artery bypass grafting. Gen Thorac Cardiovasc Surg. 2014 Aug 7;62(8):453–60. </w:t>
      </w:r>
    </w:p>
    <w:p w14:paraId="00000355" w14:textId="77777777" w:rsidR="001771AD" w:rsidRPr="00D71D94" w:rsidRDefault="00000000" w:rsidP="00DC3645">
      <w:pPr>
        <w:tabs>
          <w:tab w:val="left" w:pos="135"/>
        </w:tabs>
        <w:spacing w:before="200" w:line="240" w:lineRule="auto"/>
        <w:ind w:left="-283" w:firstLine="850"/>
        <w:rPr>
          <w:color w:val="000000" w:themeColor="text1"/>
          <w:sz w:val="28"/>
          <w:szCs w:val="28"/>
        </w:rPr>
      </w:pPr>
      <w:sdt>
        <w:sdtPr>
          <w:rPr>
            <w:color w:val="000000" w:themeColor="text1"/>
            <w:sz w:val="28"/>
            <w:szCs w:val="28"/>
          </w:rPr>
          <w:tag w:val="goog_rdk_51"/>
          <w:id w:val="-18556542"/>
        </w:sdtPr>
        <w:sdtContent>
          <w:r w:rsidR="00F63FE0" w:rsidRPr="00D71D94">
            <w:rPr>
              <w:rFonts w:eastAsia="Gungsuh"/>
              <w:color w:val="000000" w:themeColor="text1"/>
              <w:sz w:val="28"/>
              <w:szCs w:val="28"/>
            </w:rPr>
            <w:t>69.</w:t>
          </w:r>
          <w:r w:rsidR="00F63FE0" w:rsidRPr="00D71D94">
            <w:rPr>
              <w:rFonts w:eastAsia="Gungsuh"/>
              <w:color w:val="000000" w:themeColor="text1"/>
              <w:sz w:val="28"/>
              <w:szCs w:val="28"/>
            </w:rPr>
            <w:tab/>
            <w:t xml:space="preserve">Biancari F, Onorati F, Faggian G, Heikkinen J, Anttila V, Jeppsson A, et al. Determinants of Outcome After Isolated Coronary Artery Bypass Grafting in Patients Aged ≤50 Years (from the Coronary aRtery diseAse in younG adultS Study). Am J Cardiol. 2014 Jan;113(2):275–8. </w:t>
          </w:r>
        </w:sdtContent>
      </w:sdt>
    </w:p>
    <w:p w14:paraId="00000356"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70.</w:t>
      </w:r>
      <w:r w:rsidRPr="00D71D94">
        <w:rPr>
          <w:color w:val="000000" w:themeColor="text1"/>
          <w:sz w:val="28"/>
          <w:szCs w:val="28"/>
        </w:rPr>
        <w:tab/>
        <w:t xml:space="preserve">Habib AM, Dhanji AR, Mansour SA, Wood A, Awad WI. The EuroSCORE: a neglected measure of medium-term survival following cardiac surgery. Interact Cardiovasc Thorac Surg. 2015 Oct;21(4):427–34. </w:t>
      </w:r>
    </w:p>
    <w:p w14:paraId="00000357"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71.</w:t>
      </w:r>
      <w:r w:rsidRPr="00D71D94">
        <w:rPr>
          <w:color w:val="000000" w:themeColor="text1"/>
          <w:sz w:val="28"/>
          <w:szCs w:val="28"/>
        </w:rPr>
        <w:tab/>
        <w:t xml:space="preserve">Weisel RD, Nussmeier N, Newman MF, Pearl RG, Wechsler AS, Ambrosio G, et al. Predictors of contemporary coronary artery bypass grafting outcomes. J Thorac Cardiovasc Surg. 2014 Dec;148(6):2720-2726.e2. </w:t>
      </w:r>
    </w:p>
    <w:p w14:paraId="00000358"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72.</w:t>
      </w:r>
      <w:r w:rsidRPr="00D71D94">
        <w:rPr>
          <w:color w:val="000000" w:themeColor="text1"/>
          <w:sz w:val="28"/>
          <w:szCs w:val="28"/>
        </w:rPr>
        <w:tab/>
        <w:t xml:space="preserve">LaPar DJ, Ailawadi G, Isbell JM, Crosby IK, Kern JA, Rich JB, et al. Mitral valve repair rates correlate with surgeon and institutional experience. J Thorac Cardiovasc Surg. 2014 Sep;148(3):995–1004. </w:t>
      </w:r>
    </w:p>
    <w:p w14:paraId="00000359"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73.</w:t>
      </w:r>
      <w:r w:rsidRPr="00D71D94">
        <w:rPr>
          <w:color w:val="000000" w:themeColor="text1"/>
          <w:sz w:val="28"/>
          <w:szCs w:val="28"/>
        </w:rPr>
        <w:tab/>
        <w:t xml:space="preserve">Patel HJ, Herbert MA, Drake DH, Hanson EC, Theurer PF, Bell GF, et al. Aortic Valve Replacement: Using a Statewide Cardiac Surgical Database Identifies a Procedural Volume Hinge Point. Ann Thorac Surg. 2013 Nov;96(5):1560–6. </w:t>
      </w:r>
    </w:p>
    <w:p w14:paraId="0000035A"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lastRenderedPageBreak/>
        <w:t>74.</w:t>
      </w:r>
      <w:r w:rsidRPr="00D71D94">
        <w:rPr>
          <w:color w:val="000000" w:themeColor="text1"/>
          <w:sz w:val="28"/>
          <w:szCs w:val="28"/>
        </w:rPr>
        <w:tab/>
        <w:t xml:space="preserve">Chacon MM, Cheruku SR, Neuburger PJ, Lester L, Shillcutt SK. Perioperative Care of the Obese Cardiac Surgical Patient. J Cardiothorac Vasc Anesth. 2018 Aug;32(4):1911–21. </w:t>
      </w:r>
    </w:p>
    <w:p w14:paraId="0000035B"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75.</w:t>
      </w:r>
      <w:r w:rsidRPr="00D71D94">
        <w:rPr>
          <w:color w:val="000000" w:themeColor="text1"/>
          <w:sz w:val="28"/>
          <w:szCs w:val="28"/>
        </w:rPr>
        <w:tab/>
        <w:t xml:space="preserve">Mariscalco G, Wozniak MJ, Dawson AG, Serraino GF, Porter R, Nath M, et al. Body Mass Index and Mortality Among Adults Undergoing Cardiac Surgery. Circulation. 2017 Feb 28;135(9):850–63. </w:t>
      </w:r>
    </w:p>
    <w:p w14:paraId="0000035C"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76.</w:t>
      </w:r>
      <w:r w:rsidRPr="00D71D94">
        <w:rPr>
          <w:color w:val="000000" w:themeColor="text1"/>
          <w:sz w:val="28"/>
          <w:szCs w:val="28"/>
        </w:rPr>
        <w:tab/>
        <w:t xml:space="preserve">Ghanta RK, LaPar DJ, Zhang Q, Devarkonda V, Isbell JM, Yarboro LT, et al. Obesity Increases Risk‐Adjusted Morbidity, Mortality, and Cost Following Cardiac Surgery. J Am Heart Assoc. 2017 Mar;6(3). </w:t>
      </w:r>
    </w:p>
    <w:p w14:paraId="0000035D"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77.</w:t>
      </w:r>
      <w:r w:rsidRPr="00D71D94">
        <w:rPr>
          <w:color w:val="000000" w:themeColor="text1"/>
          <w:sz w:val="28"/>
          <w:szCs w:val="28"/>
        </w:rPr>
        <w:tab/>
        <w:t xml:space="preserve">Burgos LM, Gil Ramírez A, Seoane L, Espinoza J, Furmento JF, Costabel JP, et al. Is the Obesity Paradox in Cardiac Surgery Really a Myth? Effect of Body Mass Index on Early and Late Clinical Outcomes. J Cardiothorac Vasc Anesth. 2021 Feb;35(2):492–8. </w:t>
      </w:r>
    </w:p>
    <w:p w14:paraId="0000035E"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78.</w:t>
      </w:r>
      <w:r w:rsidRPr="00D71D94">
        <w:rPr>
          <w:color w:val="000000" w:themeColor="text1"/>
          <w:sz w:val="28"/>
          <w:szCs w:val="28"/>
        </w:rPr>
        <w:tab/>
        <w:t xml:space="preserve">De Mey N, Couture P, Laflamme M, Denault AY, Perrault LP, Deschamps A, et al. Intraoperative Changes in Regional Wall Motion: Can Postoperative Coronary Artery Bypass Graft Failure Be Predicted? J Cardiothorac Vasc Anesth. 2012 Jun;26(3):371–5. </w:t>
      </w:r>
    </w:p>
    <w:p w14:paraId="0000035F"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79.</w:t>
      </w:r>
      <w:r w:rsidRPr="00D71D94">
        <w:rPr>
          <w:color w:val="000000" w:themeColor="text1"/>
          <w:sz w:val="28"/>
          <w:szCs w:val="28"/>
        </w:rPr>
        <w:tab/>
        <w:t xml:space="preserve">Nicoara A, Swaminathan M. Diastolic dysfunction, diagnostic and perioperative management in cardiac surgery. Curr Opin Anaesthesiol. 2015 Feb;28(1):60–6. </w:t>
      </w:r>
    </w:p>
    <w:p w14:paraId="00000360"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80.</w:t>
      </w:r>
      <w:r w:rsidRPr="00D71D94">
        <w:rPr>
          <w:color w:val="000000" w:themeColor="text1"/>
          <w:sz w:val="28"/>
          <w:szCs w:val="28"/>
        </w:rPr>
        <w:tab/>
        <w:t xml:space="preserve">Swaminathan M, Morris RW, De Meyts DD, Podgoreanu MV, Jollis JG, Grocott HP, et al. Deterioration of Regional Wall Motion Immediately after Coronary Artery Bypass Graft Surgery Is Associated with Long-term Major Adverse Cardiac Events. Anesthesiology. 2007 Nov 1;107(5):739–45. </w:t>
      </w:r>
    </w:p>
    <w:p w14:paraId="00000361"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81.</w:t>
      </w:r>
      <w:r w:rsidRPr="00D71D94">
        <w:rPr>
          <w:color w:val="000000" w:themeColor="text1"/>
          <w:sz w:val="28"/>
          <w:szCs w:val="28"/>
        </w:rPr>
        <w:tab/>
        <w:t xml:space="preserve">Lang RM, Bierig M, Devereux RB, Flachskampf FA, Foster E, Pellikka PA, et al. Recommendations for Chamber Quantification: A Report from the American Society of Echocardiography’s Guidelines and Standards Committee and the Chamber Quantification Writing Group, Developed in Conjunction with the European Association of Echocardiography, a Branch of the European Society of Cardiology. Journal of the American Society of Echocardiography. 2005 Dec;18(12):1440–63. </w:t>
      </w:r>
    </w:p>
    <w:p w14:paraId="00000362"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82.</w:t>
      </w:r>
      <w:r w:rsidRPr="00D71D94">
        <w:rPr>
          <w:color w:val="000000" w:themeColor="text1"/>
          <w:sz w:val="28"/>
          <w:szCs w:val="28"/>
        </w:rPr>
        <w:tab/>
        <w:t xml:space="preserve">Mahla E, Tantry US, Schoerghuber M, Gurbel PA. Platelet Function Testing in Patients on Antiplatelet Therapy before Cardiac Surgery. Anesthesiology. 2020 Dec 1;133(6):1263–76. </w:t>
      </w:r>
    </w:p>
    <w:p w14:paraId="00000363"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83.</w:t>
      </w:r>
      <w:r w:rsidRPr="00D71D94">
        <w:rPr>
          <w:color w:val="000000" w:themeColor="text1"/>
          <w:sz w:val="28"/>
          <w:szCs w:val="28"/>
        </w:rPr>
        <w:tab/>
        <w:t xml:space="preserve">Lazar HL, McDonnell M, Chipkin SR, Furnary AP, Engelman RM, Sadhu AR, et al. The Society of Thoracic Surgeons Practice Guideline Series: Blood Glucose Management During Adult Cardiac Surgery. Ann Thorac Surg. 2009 Feb;87(2):663–9. </w:t>
      </w:r>
    </w:p>
    <w:p w14:paraId="00000364"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lastRenderedPageBreak/>
        <w:t>84.</w:t>
      </w:r>
      <w:r w:rsidRPr="00D71D94">
        <w:rPr>
          <w:color w:val="000000" w:themeColor="text1"/>
          <w:sz w:val="28"/>
          <w:szCs w:val="28"/>
        </w:rPr>
        <w:tab/>
        <w:t xml:space="preserve">Morishita K, Kawaharada N, Fukada J, Yamada A, Masaru T, Kuwaki K, et al. Three or more median sternotomies for patients with valve disease: role of computed tomography. Ann Thorac Surg. 2003 May;75(5):1476–80. </w:t>
      </w:r>
    </w:p>
    <w:p w14:paraId="00000365"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85.</w:t>
      </w:r>
      <w:r w:rsidRPr="00D71D94">
        <w:rPr>
          <w:color w:val="000000" w:themeColor="text1"/>
          <w:sz w:val="28"/>
          <w:szCs w:val="28"/>
        </w:rPr>
        <w:tab/>
        <w:t xml:space="preserve">Saleh HZ, Mohan K, Shaw M, Al-Rawi O, Elsayed H, Walshaw M, et al. Impact of chronic obstructive pulmonary disease severity on surgical outcomes in patients undergoing non-emergent coronary artery bypass grafting. European Journal of Cardio-Thoracic Surgery. 2012 Jul 1;42(1):108–13. </w:t>
      </w:r>
    </w:p>
    <w:p w14:paraId="00000366"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86.</w:t>
      </w:r>
      <w:r w:rsidRPr="00D71D94">
        <w:rPr>
          <w:color w:val="000000" w:themeColor="text1"/>
          <w:sz w:val="28"/>
          <w:szCs w:val="28"/>
        </w:rPr>
        <w:tab/>
        <w:t xml:space="preserve">O’Boyle F, Mediratta N, Chalmers J, Al-Rawi O, Mohan K, Shaw M, et al. Long-term survival of patients with pulmonary disease undergoing coronary artery bypass surgery. European Journal of Cardio-Thoracic Surgery. 2013 Apr;43(4):697–703. </w:t>
      </w:r>
    </w:p>
    <w:p w14:paraId="00000367"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87.</w:t>
      </w:r>
      <w:r w:rsidRPr="00D71D94">
        <w:rPr>
          <w:color w:val="000000" w:themeColor="text1"/>
          <w:sz w:val="28"/>
          <w:szCs w:val="28"/>
        </w:rPr>
        <w:tab/>
        <w:t xml:space="preserve">Oprea AD, Lombard FW, Kertai MD. Perioperative β-Adrenergic Blockade in Noncardiac and Cardiac Surgery: A Clinical Update. J Cardiothorac Vasc Anesth. 2019 Mar;33(3):817–32. </w:t>
      </w:r>
    </w:p>
    <w:p w14:paraId="00000368"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88.</w:t>
      </w:r>
      <w:r w:rsidRPr="00D71D94">
        <w:rPr>
          <w:color w:val="000000" w:themeColor="text1"/>
          <w:sz w:val="28"/>
          <w:szCs w:val="28"/>
        </w:rPr>
        <w:tab/>
        <w:t xml:space="preserve">Muehlschlegel JD, Burrage PS, Ngai JY, Prutkin JM, Huang CC, Xu X, et al. Society of Cardiovascular Anesthesiologists/European Association of Cardiothoracic Anaesthetists Practice Advisory for the Management of Perioperative Atrial Fibrillation in Patients Undergoing Cardiac Surgery. Anesth Analg. 2019 Jan;128(1):33–42. </w:t>
      </w:r>
    </w:p>
    <w:p w14:paraId="00000369"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89.</w:t>
      </w:r>
      <w:r w:rsidRPr="00D71D94">
        <w:rPr>
          <w:color w:val="000000" w:themeColor="text1"/>
          <w:sz w:val="28"/>
          <w:szCs w:val="28"/>
        </w:rPr>
        <w:tab/>
        <w:t xml:space="preserve">O’Brien B, Burrage PS, Ngai JY, Prutkin JM, Huang CC, Xu X, et al. Society of Cardiovascular Anesthesiologists/European Association of Cardiothoracic Anaesthetists Practice Advisory for the Management of Perioperative Atrial Fibrillation in Patients Undergoing Cardiac Surgery. J Cardiothorac Vasc Anesth. 2019 Jan;33(1):12–26. </w:t>
      </w:r>
    </w:p>
    <w:p w14:paraId="0000036A"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90.</w:t>
      </w:r>
      <w:r w:rsidRPr="00D71D94">
        <w:rPr>
          <w:color w:val="000000" w:themeColor="text1"/>
          <w:sz w:val="28"/>
          <w:szCs w:val="28"/>
        </w:rPr>
        <w:tab/>
        <w:t xml:space="preserve">Blessberger H, Lewis SR, Pritchard MW, Fawcett LJ, Domanovits H, Schlager O, et al. Perioperative beta-blockers for preventing surgery-related mortality and morbidity in adults undergoing cardiac surgery. Cochrane Database of Systematic Reviews. 2019 Sep 23;2019(10). </w:t>
      </w:r>
    </w:p>
    <w:p w14:paraId="0000036B"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91.</w:t>
      </w:r>
      <w:r w:rsidRPr="00D71D94">
        <w:rPr>
          <w:color w:val="000000" w:themeColor="text1"/>
          <w:sz w:val="28"/>
          <w:szCs w:val="28"/>
        </w:rPr>
        <w:tab/>
        <w:t xml:space="preserve">Ferraris VA, Ferraris SP, Lough FC, Berry WR. Preoperative Aspirin Ingestion Increases Operative Blood Loss after Coronary Artery Bypass Grafting. Ann Thorac Surg. 1988 Jan;45(1):71–4. </w:t>
      </w:r>
    </w:p>
    <w:p w14:paraId="0000036C"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92.</w:t>
      </w:r>
      <w:r w:rsidRPr="00D71D94">
        <w:rPr>
          <w:color w:val="000000" w:themeColor="text1"/>
          <w:sz w:val="28"/>
          <w:szCs w:val="28"/>
        </w:rPr>
        <w:tab/>
        <w:t xml:space="preserve">Ferraris VA, Ferraris SP, Joseph O, Wehner P, Mentzer RM. Aspirin and Postoperative Bleeding After Coronary Artery Bypass Grafting. Ann Surg. 2002 Jun;235(6):820–7. </w:t>
      </w:r>
    </w:p>
    <w:p w14:paraId="0000036D"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93.</w:t>
      </w:r>
      <w:r w:rsidRPr="00D71D94">
        <w:rPr>
          <w:color w:val="000000" w:themeColor="text1"/>
          <w:sz w:val="28"/>
          <w:szCs w:val="28"/>
        </w:rPr>
        <w:tab/>
        <w:t xml:space="preserve">Myles PS, Smith JA, Forbes A, Silbert B, Jayarajah M, Painter T, et al. Stopping vs. Continuing Aspirin before Coronary Artery Surgery. New England Journal of Medicine. 2016 Feb 25;374(8):728–37. </w:t>
      </w:r>
    </w:p>
    <w:p w14:paraId="0000036E"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lastRenderedPageBreak/>
        <w:t>94.</w:t>
      </w:r>
      <w:r w:rsidRPr="00D71D94">
        <w:rPr>
          <w:color w:val="000000" w:themeColor="text1"/>
          <w:sz w:val="28"/>
          <w:szCs w:val="28"/>
        </w:rPr>
        <w:tab/>
        <w:t xml:space="preserve">Jacob M, Smedira N, Blackstone E, Williams S, Cho L. Effect of Timing of Chronic Preoperative Aspirin Discontinuation on Morbidity and Mortality in Coronary Artery Bypass Surgery. Circulation. 2011 Feb 15;123(6):577–83. </w:t>
      </w:r>
    </w:p>
    <w:p w14:paraId="0000036F"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95.</w:t>
      </w:r>
      <w:r w:rsidRPr="00D71D94">
        <w:rPr>
          <w:color w:val="000000" w:themeColor="text1"/>
          <w:sz w:val="28"/>
          <w:szCs w:val="28"/>
        </w:rPr>
        <w:tab/>
        <w:t xml:space="preserve">Goldhammer JE, Marhefka GD, Daskalakis C, Berguson MW, Bowen JE, Diehl JT, et al. The Effect of Aspirin on Bleeding and Transfusion in Contemporary Cardiac Surgery. PLoS One. 2015 Jul 31;10(7):e0134670. </w:t>
      </w:r>
    </w:p>
    <w:p w14:paraId="00000370"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96.</w:t>
      </w:r>
      <w:r w:rsidRPr="00D71D94">
        <w:rPr>
          <w:color w:val="000000" w:themeColor="text1"/>
          <w:sz w:val="28"/>
          <w:szCs w:val="28"/>
        </w:rPr>
        <w:tab/>
        <w:t xml:space="preserve">Antman EM, Anbe DT, Armstrong PW, Bates ER, Green LA, Hand M, et al. ACC/AHA Guidelines for the Management of Patients With ST-Elevation Myocardial Infarction—Executive Summary. Circulation. 2004 Aug 3;110(5):588–636. </w:t>
      </w:r>
    </w:p>
    <w:p w14:paraId="00000371"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97.</w:t>
      </w:r>
      <w:r w:rsidRPr="00D71D94">
        <w:rPr>
          <w:color w:val="000000" w:themeColor="text1"/>
          <w:sz w:val="28"/>
          <w:szCs w:val="28"/>
        </w:rPr>
        <w:tab/>
        <w:t xml:space="preserve">Ferraris VA, Ferraris SP, Moliterno DJ, Camp P, Walenga JM, Messmore HL, et al. The Society of Thoracic Surgeons Practice Guideline Series: Aspirin and Other Antiplatelet Agents During Operative Coronary Revascularization (Executive Summary)*. Ann Thorac Surg. 2005 Apr;79(4):1454–61. </w:t>
      </w:r>
    </w:p>
    <w:p w14:paraId="00000372"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98.</w:t>
      </w:r>
      <w:r w:rsidRPr="00D71D94">
        <w:rPr>
          <w:color w:val="000000" w:themeColor="text1"/>
          <w:sz w:val="28"/>
          <w:szCs w:val="28"/>
        </w:rPr>
        <w:tab/>
        <w:t xml:space="preserve">Angiolillo DJ, Rollini F, Storey RF, Bhatt DL, James S, Schneider DJ, et al. International Expert Consensus on Switching Platelet P2Y </w:t>
      </w:r>
      <w:r w:rsidRPr="00D71D94">
        <w:rPr>
          <w:color w:val="000000" w:themeColor="text1"/>
          <w:sz w:val="28"/>
          <w:szCs w:val="28"/>
          <w:vertAlign w:val="subscript"/>
        </w:rPr>
        <w:t>12</w:t>
      </w:r>
      <w:r w:rsidRPr="00D71D94">
        <w:rPr>
          <w:color w:val="000000" w:themeColor="text1"/>
          <w:sz w:val="28"/>
          <w:szCs w:val="28"/>
        </w:rPr>
        <w:t xml:space="preserve"> Receptor–Inhibiting Therapies. Circulation. 2017 Nov 14;136(20):1955–75. </w:t>
      </w:r>
    </w:p>
    <w:p w14:paraId="00000373"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99.</w:t>
      </w:r>
      <w:r w:rsidRPr="00D71D94">
        <w:rPr>
          <w:color w:val="000000" w:themeColor="text1"/>
          <w:sz w:val="28"/>
          <w:szCs w:val="28"/>
        </w:rPr>
        <w:tab/>
        <w:t xml:space="preserve">Malm CJ, Hansson EC, Åkesson J, Andersson M, Hesse C, Shams Hakimi C, et al. Preoperative platelet function predicts perioperative bleeding complications in ticagrelor-treated cardiac surgery patients: a prospective observational study. Br J Anaesth. 2016 Sep;117(3):309–15. </w:t>
      </w:r>
    </w:p>
    <w:p w14:paraId="00000374"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100.</w:t>
      </w:r>
      <w:r w:rsidRPr="00D71D94">
        <w:rPr>
          <w:color w:val="000000" w:themeColor="text1"/>
          <w:sz w:val="28"/>
          <w:szCs w:val="28"/>
        </w:rPr>
        <w:tab/>
        <w:t xml:space="preserve">Erdoes G, Martinez Lopez De Arroyabe B, Bolliger D, Ahmed AB, Koster A, Agarwal S, et al. International consensus statement on the peri‐operative management of direct oral anticoagulants in cardiac surgery. Anaesthesia. 2018 Dec 27;73(12):1535–45. </w:t>
      </w:r>
    </w:p>
    <w:p w14:paraId="00000375"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101.</w:t>
      </w:r>
      <w:r w:rsidRPr="00D71D94">
        <w:rPr>
          <w:color w:val="000000" w:themeColor="text1"/>
          <w:sz w:val="28"/>
          <w:szCs w:val="28"/>
        </w:rPr>
        <w:tab/>
        <w:t xml:space="preserve">Levy JH. Discontinuation and Management of Direct-Acting Anticoagulants for Emergency Procedures. Am J Med. 2016 Nov;129(11):S47–53. </w:t>
      </w:r>
    </w:p>
    <w:p w14:paraId="00000376"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102.</w:t>
      </w:r>
      <w:r w:rsidRPr="00D71D94">
        <w:rPr>
          <w:color w:val="000000" w:themeColor="text1"/>
          <w:sz w:val="28"/>
          <w:szCs w:val="28"/>
        </w:rPr>
        <w:tab/>
        <w:t xml:space="preserve">Yancy CW, Jessup M, Bozkurt B, Butler J, Casey DE, Drazner MH, et al. 2013 ACCF/AHA Guideline for the Management of Heart Failure. Circulation. 2013 Oct 15;128(16). </w:t>
      </w:r>
    </w:p>
    <w:p w14:paraId="00000377"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103.</w:t>
      </w:r>
      <w:r w:rsidRPr="00D71D94">
        <w:rPr>
          <w:color w:val="000000" w:themeColor="text1"/>
          <w:sz w:val="28"/>
          <w:szCs w:val="28"/>
        </w:rPr>
        <w:tab/>
        <w:t xml:space="preserve">Crooms RC, Gelfman LP. Palliative Care and End-of-Life Considerations for the Frail Patient. Anesth Analg. 2020 Jun;130(6):1504–15. </w:t>
      </w:r>
    </w:p>
    <w:p w14:paraId="00000378"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104.</w:t>
      </w:r>
      <w:r w:rsidRPr="00D71D94">
        <w:rPr>
          <w:color w:val="000000" w:themeColor="text1"/>
          <w:sz w:val="28"/>
          <w:szCs w:val="28"/>
        </w:rPr>
        <w:tab/>
        <w:t xml:space="preserve">Dyke C, Aronson S, Dietrich W, Hofmann A, Karkouti K, Levi M, et al. Universal definition of perioperative bleeding in adult cardiac surgery. J Thorac Cardiovasc Surg. 2014 May;147(5):1458-1463.e1. </w:t>
      </w:r>
    </w:p>
    <w:p w14:paraId="00000379"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105.</w:t>
      </w:r>
      <w:r w:rsidRPr="00D71D94">
        <w:rPr>
          <w:color w:val="000000" w:themeColor="text1"/>
          <w:sz w:val="28"/>
          <w:szCs w:val="28"/>
        </w:rPr>
        <w:tab/>
        <w:t xml:space="preserve">Li T, Bo F, Meng X, Wang D, Ma J, Dai Z. The effect of perioperative antithrombin supplementation on blood conservation and postoperative complications after cardiopulmonary bypass surgery: A systematic review, meta-analysis and trial sequential analysis. Heliyon. 2023 Nov;9(11):e22266. </w:t>
      </w:r>
    </w:p>
    <w:p w14:paraId="0000037A"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lastRenderedPageBreak/>
        <w:t>106.</w:t>
      </w:r>
      <w:r w:rsidRPr="00D71D94">
        <w:rPr>
          <w:color w:val="000000" w:themeColor="text1"/>
          <w:sz w:val="28"/>
          <w:szCs w:val="28"/>
        </w:rPr>
        <w:tab/>
        <w:t xml:space="preserve">Udzik J, Sienkiewicz S, Biskupski A, Szylińska A, Kowalska Z, Biskupski P. Cardiac Complications Following Cardiac Surgery Procedures. J Clin Med. 2020 Oct 18;9(10):3347. </w:t>
      </w:r>
    </w:p>
    <w:p w14:paraId="0000037B"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107.</w:t>
      </w:r>
      <w:r w:rsidRPr="00D71D94">
        <w:rPr>
          <w:color w:val="000000" w:themeColor="text1"/>
          <w:sz w:val="28"/>
          <w:szCs w:val="28"/>
        </w:rPr>
        <w:tab/>
        <w:t xml:space="preserve">Sarkar M, Prabhu V. Basics of cardiopulmonary bypass. Indian J Anaesth. 2017;61(9):760. </w:t>
      </w:r>
    </w:p>
    <w:p w14:paraId="0000037C"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108.</w:t>
      </w:r>
      <w:r w:rsidRPr="00D71D94">
        <w:rPr>
          <w:color w:val="000000" w:themeColor="text1"/>
          <w:sz w:val="28"/>
          <w:szCs w:val="28"/>
        </w:rPr>
        <w:tab/>
        <w:t xml:space="preserve">Pérez-Granda MJ, Barrio JM, Cuerpo G, Valerio M, Muñoz P, Hortal J, et al. Infectious complications following major heart surgery from the day of the surgery to hospital discharge. BMC Infect Dis. 2024 Jan 11;24(1):73. </w:t>
      </w:r>
    </w:p>
    <w:p w14:paraId="0000037D"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109.</w:t>
      </w:r>
      <w:r w:rsidRPr="00D71D94">
        <w:rPr>
          <w:color w:val="000000" w:themeColor="text1"/>
          <w:sz w:val="28"/>
          <w:szCs w:val="28"/>
        </w:rPr>
        <w:tab/>
        <w:t xml:space="preserve">Aguirre VJ, Sinha P, Zimmet A, Lee GA, Kwa L, Rosenfeldt F. Phrenic Nerve Injury During Cardiac Surgery: Mechanisms, Management and Prevention. Heart Lung Circ. 2013 Nov;22(11):895–902. </w:t>
      </w:r>
    </w:p>
    <w:p w14:paraId="0000037E"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110.</w:t>
      </w:r>
      <w:r w:rsidRPr="00D71D94">
        <w:rPr>
          <w:color w:val="000000" w:themeColor="text1"/>
          <w:sz w:val="28"/>
          <w:szCs w:val="28"/>
        </w:rPr>
        <w:tab/>
        <w:t xml:space="preserve">Dupuis JY, Wang F, Nathan H, Lam M, Grimes S, Bourke M. The Cardiac Anesthesia Risk Evaluation Score. Anesthesiology. 2001 Feb 1;94(2):194–204. </w:t>
      </w:r>
    </w:p>
    <w:p w14:paraId="0000037F"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111.</w:t>
      </w:r>
      <w:r w:rsidRPr="00D71D94">
        <w:rPr>
          <w:color w:val="000000" w:themeColor="text1"/>
          <w:sz w:val="28"/>
          <w:szCs w:val="28"/>
        </w:rPr>
        <w:tab/>
        <w:t xml:space="preserve">Chierice AJA, Otaviano AP, Miranda CH, Schmidt A. External validation of the M-CARS score for mortality risk in coronary intensive care units. Eur Heart J. 2023 Nov 9;44(Supplement_2). </w:t>
      </w:r>
    </w:p>
    <w:p w14:paraId="00000380"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112.</w:t>
      </w:r>
      <w:r w:rsidRPr="00D71D94">
        <w:rPr>
          <w:color w:val="000000" w:themeColor="text1"/>
          <w:sz w:val="28"/>
          <w:szCs w:val="28"/>
        </w:rPr>
        <w:tab/>
        <w:t xml:space="preserve">Pozzi M, Mariani S, Scanziani M, Passolunghi D, Bruni A, Finazzi A, et al. The frail patient undergoing cardiac surgery: lessons learned and future perspectives. Front Cardiovasc Med. 2023 Dec 6;10. </w:t>
      </w:r>
    </w:p>
    <w:p w14:paraId="00000381"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113.</w:t>
      </w:r>
      <w:r w:rsidRPr="00D71D94">
        <w:rPr>
          <w:color w:val="000000" w:themeColor="text1"/>
          <w:sz w:val="28"/>
          <w:szCs w:val="28"/>
        </w:rPr>
        <w:tab/>
        <w:t xml:space="preserve">Nakano M, Nomura Y, Suffredini G, Bush B, Tian J, Yamaguchi A, et al. Functional Outcomes of Frail Patients After Cardiac Surgery: An Observational Study. Anesth Analg. 2020 Jun;130(6):1534–44. </w:t>
      </w:r>
    </w:p>
    <w:p w14:paraId="00000382"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114.</w:t>
      </w:r>
      <w:r w:rsidRPr="00D71D94">
        <w:rPr>
          <w:color w:val="000000" w:themeColor="text1"/>
          <w:sz w:val="28"/>
          <w:szCs w:val="28"/>
        </w:rPr>
        <w:tab/>
        <w:t xml:space="preserve">Lip GYH, Frison L, Halperin JL, Lane DA. Comparative Validation of a Novel Risk Score for Predicting Bleeding Risk in Anticoagulated Patients With Atrial Fibrillation. J Am Coll Cardiol. 2011 Jan;57(2):173–80. </w:t>
      </w:r>
    </w:p>
    <w:p w14:paraId="00000383"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115.</w:t>
      </w:r>
      <w:r w:rsidRPr="00D71D94">
        <w:rPr>
          <w:color w:val="000000" w:themeColor="text1"/>
          <w:sz w:val="28"/>
          <w:szCs w:val="28"/>
        </w:rPr>
        <w:tab/>
        <w:t xml:space="preserve">Pisters R, Lane DA, Nieuwlaat R, de Vos CB, Crijns HJGM, Lip GYH. A Novel User-Friendly Score (HAS-BLED) To Assess 1-Year Risk of Major Bleeding in Patients With Atrial Fibrillation. Chest. 2010 Nov;138(5):1093–100. </w:t>
      </w:r>
    </w:p>
    <w:p w14:paraId="00000384"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116.</w:t>
      </w:r>
      <w:r w:rsidRPr="00D71D94">
        <w:rPr>
          <w:color w:val="000000" w:themeColor="text1"/>
          <w:sz w:val="28"/>
          <w:szCs w:val="28"/>
        </w:rPr>
        <w:tab/>
        <w:t xml:space="preserve">Magedanz EH, Guaragna JCV da C, Albuquerque LC, Wagner MB, Chieza FL, Bueno NL, et al. Risk Score Elaboration for Stroke in Cardiac Surgery. Braz J Cardiovasc Surg. 2021;36(6). </w:t>
      </w:r>
    </w:p>
    <w:p w14:paraId="00000385"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117.</w:t>
      </w:r>
      <w:r w:rsidRPr="00D71D94">
        <w:rPr>
          <w:color w:val="000000" w:themeColor="text1"/>
          <w:sz w:val="28"/>
          <w:szCs w:val="28"/>
        </w:rPr>
        <w:tab/>
        <w:t xml:space="preserve">Hindricks G, Potpara T, Dagres N, Arbelo E, Bax JJ, Blomström-Lundqvist C, et al. 2020 ESC Guidelines for the diagnosis and management of atrial fibrillation developed in collaboration with the European Association for Cardio-Thoracic Surgery (EACTS). Eur Heart J. 2021 Feb 1;42(5):373–498. </w:t>
      </w:r>
    </w:p>
    <w:p w14:paraId="00000386"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118.</w:t>
      </w:r>
      <w:r w:rsidRPr="00D71D94">
        <w:rPr>
          <w:color w:val="000000" w:themeColor="text1"/>
          <w:sz w:val="28"/>
          <w:szCs w:val="28"/>
        </w:rPr>
        <w:tab/>
        <w:t xml:space="preserve">Debonnaire P, Fusini L, Wolterbeek R, Kamperidis V, van Rosendael P, van der Kley F, et al. Value of the “TAVI2-SCORe” Versus Surgical Risk Scores for </w:t>
      </w:r>
      <w:r w:rsidRPr="00D71D94">
        <w:rPr>
          <w:color w:val="000000" w:themeColor="text1"/>
          <w:sz w:val="28"/>
          <w:szCs w:val="28"/>
        </w:rPr>
        <w:lastRenderedPageBreak/>
        <w:t xml:space="preserve">Prediction of One Year Mortality in 511 Patients Who Underwent Transcatheter Aortic Valve Implantation. Am J Cardiol. 2015 Jan;115(2):234–42. </w:t>
      </w:r>
    </w:p>
    <w:p w14:paraId="00000387" w14:textId="77777777" w:rsidR="001771AD" w:rsidRPr="00D71D94" w:rsidRDefault="00F63FE0" w:rsidP="00DC3645">
      <w:pPr>
        <w:tabs>
          <w:tab w:val="left" w:pos="135"/>
        </w:tabs>
        <w:spacing w:before="200" w:line="240" w:lineRule="auto"/>
        <w:ind w:left="-283" w:firstLine="850"/>
        <w:rPr>
          <w:color w:val="000000" w:themeColor="text1"/>
          <w:sz w:val="28"/>
          <w:szCs w:val="28"/>
        </w:rPr>
      </w:pPr>
      <w:r w:rsidRPr="00D71D94">
        <w:rPr>
          <w:color w:val="000000" w:themeColor="text1"/>
          <w:sz w:val="28"/>
          <w:szCs w:val="28"/>
        </w:rPr>
        <w:t>119.</w:t>
      </w:r>
      <w:r w:rsidRPr="00D71D94">
        <w:rPr>
          <w:color w:val="000000" w:themeColor="text1"/>
          <w:sz w:val="28"/>
          <w:szCs w:val="28"/>
        </w:rPr>
        <w:tab/>
        <w:t xml:space="preserve">Kjønås D, Dahle G, Schirmer H, Malm S, Eidet J, Aaberge L, et al. Risk scores for prediction of 30‐day mortality after transcatheter aortic valve implantation: Results from a two‐center study in Norway. Health Sci Rep. 2021 Jun 6;4(2). </w:t>
      </w:r>
    </w:p>
    <w:p w14:paraId="00000388" w14:textId="77777777" w:rsidR="001771AD" w:rsidRPr="00D71D94" w:rsidRDefault="00F63FE0" w:rsidP="00DC3645">
      <w:pPr>
        <w:tabs>
          <w:tab w:val="left" w:pos="135"/>
        </w:tabs>
        <w:spacing w:before="200" w:line="240" w:lineRule="auto"/>
        <w:ind w:left="-283" w:firstLine="850"/>
        <w:jc w:val="left"/>
        <w:rPr>
          <w:color w:val="000000" w:themeColor="text1"/>
          <w:sz w:val="28"/>
          <w:szCs w:val="28"/>
        </w:rPr>
      </w:pPr>
      <w:r w:rsidRPr="00D71D94">
        <w:rPr>
          <w:color w:val="000000" w:themeColor="text1"/>
          <w:sz w:val="28"/>
          <w:szCs w:val="28"/>
        </w:rPr>
        <w:t> </w:t>
      </w:r>
    </w:p>
    <w:sectPr w:rsidR="001771AD" w:rsidRPr="00D71D94" w:rsidSect="00DC3645">
      <w:headerReference w:type="default" r:id="rId18"/>
      <w:footerReference w:type="default" r:id="rId19"/>
      <w:headerReference w:type="first" r:id="rId20"/>
      <w:pgSz w:w="11906" w:h="16838"/>
      <w:pgMar w:top="1134" w:right="1134" w:bottom="1134" w:left="1134"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 w:author="Tatyana Lee" w:date="2024-04-18T06:18:00Z" w:initials="">
    <w:p w14:paraId="000003BA"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Есть ли у нас такие программы дооперационной реабилитации?</w:t>
      </w:r>
    </w:p>
  </w:comment>
  <w:comment w:id="7" w:author="Ivan Vakhrushev" w:date="2024-04-19T00:54:00Z" w:initials="">
    <w:p w14:paraId="000003BB"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Кажется нет, но про это пусть будет написано, может и появятся когда-нибудь.</w:t>
      </w:r>
    </w:p>
  </w:comment>
  <w:comment w:id="8" w:author="Айдын Куанышбек" w:date="2024-05-09T05:14:00Z" w:initials="">
    <w:p w14:paraId="000003BC"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в зависимости от  шкалы фрайлти</w:t>
      </w:r>
    </w:p>
  </w:comment>
  <w:comment w:id="12" w:author="Ivan Vakhrushev" w:date="2024-04-17T21:43:00Z" w:initials="">
    <w:p w14:paraId="000003AB"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10.1097/00000539-200212000-00009</w:t>
      </w:r>
    </w:p>
    <w:p w14:paraId="000003AC"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10.1053/j.jvca.2018.07.048</w:t>
      </w:r>
    </w:p>
    <w:p w14:paraId="000003AD"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10.1016/j.healun.2022.06.013 DOI: 10.1016/j.healun.2022.06.013</w:t>
      </w:r>
    </w:p>
  </w:comment>
  <w:comment w:id="13" w:author="Ivan Vakhrushev" w:date="2024-04-17T21:21:00Z" w:initials="">
    <w:p w14:paraId="00000395"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Нужно будет указать страницу с калькулятором</w:t>
      </w:r>
    </w:p>
  </w:comment>
  <w:comment w:id="15" w:author="Ivan Vakhrushev" w:date="2024-04-19T01:32:00Z" w:initials="">
    <w:p w14:paraId="00000397"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Nussmeier NA, Hauser M, Sarwar M, Grigore A, Searles BMiller RD. Anesthesia for Cardiac Surgery Miller's Anesthesia. 20107th ed Philadelphia, PA Elsevier:1889–976</w:t>
      </w:r>
    </w:p>
  </w:comment>
  <w:comment w:id="17" w:author="Ivan Vakhrushev" w:date="2024-04-17T21:35:00Z" w:initials="">
    <w:p w14:paraId="000003B2"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10.1161/01.str.32.7.1508</w:t>
      </w:r>
    </w:p>
    <w:p w14:paraId="000003B3"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10.1016/j.jtcvs.2007.06.031</w:t>
      </w:r>
    </w:p>
    <w:p w14:paraId="000003B4"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10.1016/j.jacc.2011.10.912</w:t>
      </w:r>
    </w:p>
    <w:p w14:paraId="000003B5"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10.1016/j.athoracsur.2018.10.004</w:t>
      </w:r>
    </w:p>
  </w:comment>
  <w:comment w:id="18" w:author="Ivan Vakhrushev" w:date="2024-04-17T21:45:00Z" w:initials="">
    <w:p w14:paraId="000003A7"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10.1016/j.lpm.2009.02.015</w:t>
      </w:r>
    </w:p>
  </w:comment>
  <w:comment w:id="20" w:author="Ivan Vakhrushev" w:date="2024-04-17T22:07:00Z" w:initials="">
    <w:p w14:paraId="000003C1"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10.1016/j.amjcard.2014.12.010</w:t>
      </w:r>
    </w:p>
    <w:p w14:paraId="000003C2"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10.1093/ejcts/ezr039</w:t>
      </w:r>
    </w:p>
  </w:comment>
  <w:comment w:id="21" w:author="Ivan Vakhrushev" w:date="2024-04-17T22:08:00Z" w:initials="">
    <w:p w14:paraId="000003BE"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10.1053/j.jvca.2005.03.030</w:t>
      </w:r>
    </w:p>
    <w:p w14:paraId="000003BF"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10.1001/archsurg.140.11.1089</w:t>
      </w:r>
    </w:p>
    <w:p w14:paraId="000003C0"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10.1001/archsurg.140.11.1089</w:t>
      </w:r>
    </w:p>
  </w:comment>
  <w:comment w:id="22" w:author="Ivan Vakhrushev" w:date="2024-04-17T22:10:00Z" w:initials="">
    <w:p w14:paraId="000003B1"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10.1161/CIRCULATIONAHA.109.854216</w:t>
      </w:r>
    </w:p>
  </w:comment>
  <w:comment w:id="23" w:author="Ivan Vakhrushev" w:date="2024-04-17T22:15:00Z" w:initials="">
    <w:p w14:paraId="5459BBA2" w14:textId="77777777" w:rsidR="00496043" w:rsidRDefault="00496043" w:rsidP="00496043">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10.1053/j.jvca.2018.08.001</w:t>
      </w:r>
    </w:p>
    <w:p w14:paraId="118015C3" w14:textId="77777777" w:rsidR="00496043" w:rsidRDefault="00496043" w:rsidP="00496043">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10.1053/j.jvca.2016.06.024</w:t>
      </w:r>
    </w:p>
  </w:comment>
  <w:comment w:id="24" w:author="Ivan Vakhrushev" w:date="2024-04-17T22:31:00Z" w:initials="">
    <w:p w14:paraId="000003A5"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10.1053/j.seminhematol.2004.01.002.</w:t>
      </w:r>
    </w:p>
  </w:comment>
  <w:comment w:id="29" w:author="Ivan Vakhrushev" w:date="2024-04-17T23:17:00Z" w:initials="">
    <w:p w14:paraId="0000038C"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10.1016/j.survophthal.2022.12.004</w:t>
      </w:r>
    </w:p>
  </w:comment>
  <w:comment w:id="32" w:author="Ivan Vakhrushev" w:date="2024-04-17T23:33:00Z" w:initials="">
    <w:p w14:paraId="000003A6"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10.1111/j.1523-1755.2005.00177.x</w:t>
      </w:r>
    </w:p>
  </w:comment>
  <w:comment w:id="33" w:author="Ivan Vakhrushev" w:date="2024-04-18T21:42:00Z" w:initials="">
    <w:p w14:paraId="000003B6"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10.1161/CIRCULATIONAHA.105.580084</w:t>
      </w:r>
    </w:p>
    <w:p w14:paraId="000003B7"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10.1681/ASN.2004040331</w:t>
      </w:r>
    </w:p>
    <w:p w14:paraId="000003B8"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10.1097/00000542-200601000-00012</w:t>
      </w:r>
    </w:p>
  </w:comment>
  <w:comment w:id="34" w:author="Ivan Vakhrushev" w:date="2024-04-18T21:42:00Z" w:initials="">
    <w:p w14:paraId="0000038D"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10.1213/ANE.0000000000005650</w:t>
      </w:r>
    </w:p>
  </w:comment>
  <w:comment w:id="35" w:author="Ivan Vakhrushev" w:date="2024-04-18T21:42:00Z" w:initials="">
    <w:p w14:paraId="000003A9"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10.1161/CIRCULATIONAHA.108.786913</w:t>
      </w:r>
    </w:p>
    <w:p w14:paraId="000003AA"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10.1007/s12630-017-0991-0</w:t>
      </w:r>
    </w:p>
  </w:comment>
  <w:comment w:id="37" w:author="Ivan Vakhrushev" w:date="2024-04-18T22:08:00Z" w:initials="">
    <w:p w14:paraId="000003A2"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10.1183/09031936.04.00014304</w:t>
      </w:r>
    </w:p>
    <w:p w14:paraId="000003A3"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10.1053/j.jvca.2016.05.011</w:t>
      </w:r>
    </w:p>
  </w:comment>
  <w:comment w:id="38" w:author="Ivan Vakhrushev" w:date="2024-04-18T22:10:00Z" w:initials="">
    <w:p w14:paraId="0000038F"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10.1016/j.jclinane.2019.01.011</w:t>
      </w:r>
    </w:p>
  </w:comment>
  <w:comment w:id="39" w:author="Ivan Vakhrushev" w:date="2024-04-18T22:12:00Z" w:initials="">
    <w:p w14:paraId="000003A1"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10.1053/j.jvca.2019.08.020</w:t>
      </w:r>
    </w:p>
  </w:comment>
  <w:comment w:id="41" w:author="Ivan Vakhrushev" w:date="2024-04-18T22:40:00Z" w:initials="">
    <w:p w14:paraId="000003A8"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10.1097/ALN.0000000000002399</w:t>
      </w:r>
    </w:p>
  </w:comment>
  <w:comment w:id="42" w:author="Ivan Vakhrushev" w:date="2024-04-18T22:48:00Z" w:initials="">
    <w:p w14:paraId="0000039D"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10.1016/j.jtcvs.2014.08.018</w:t>
      </w:r>
    </w:p>
  </w:comment>
  <w:comment w:id="44" w:author="Ivan Vakhrushev" w:date="2024-04-18T22:57:00Z" w:initials="">
    <w:p w14:paraId="00000391"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10.1053/j.jvca.2017.12.025</w:t>
      </w:r>
    </w:p>
    <w:p w14:paraId="00000392"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10.1161/CIRCULATIONAHA.116.022840</w:t>
      </w:r>
    </w:p>
    <w:p w14:paraId="00000393"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10.1161/JAHA.116.003831</w:t>
      </w:r>
    </w:p>
    <w:p w14:paraId="00000394"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10.1053/j.jvca.2020.03.051</w:t>
      </w:r>
    </w:p>
  </w:comment>
  <w:comment w:id="46" w:author="Ivan Vakhrushev" w:date="2024-04-18T23:13:00Z" w:initials="">
    <w:p w14:paraId="000003BD"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10.1097/ACO.0000000000000141</w:t>
      </w:r>
    </w:p>
  </w:comment>
  <w:comment w:id="47" w:author="Ivan Vakhrushev" w:date="2024-04-18T23:16:00Z" w:initials="">
    <w:p w14:paraId="0000039C"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10.1053/j.jvca.2012.02.005</w:t>
      </w:r>
    </w:p>
  </w:comment>
  <w:comment w:id="48" w:author="Ivan Vakhrushev" w:date="2024-04-18T23:17:00Z" w:initials="">
    <w:p w14:paraId="00000399"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10.1097/01.anes.0000287008.70453.81</w:t>
      </w:r>
    </w:p>
  </w:comment>
  <w:comment w:id="49" w:author="Ivan Vakhrushev" w:date="2024-04-18T23:20:00Z" w:initials="">
    <w:p w14:paraId="00000398"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10.1016/j.echo.2005.10.005</w:t>
      </w:r>
    </w:p>
  </w:comment>
  <w:comment w:id="50" w:author="Ivan Vakhrushev" w:date="2024-04-19T00:05:00Z" w:initials="">
    <w:p w14:paraId="000003B0"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10.1016/s0003-4975(02)04821-x</w:t>
      </w:r>
    </w:p>
  </w:comment>
  <w:comment w:id="52" w:author="Ivan Vakhrushev" w:date="2024-04-19T00:19:00Z" w:initials="">
    <w:p w14:paraId="000003C3"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10.1371/journal.pone.0134670</w:t>
      </w:r>
    </w:p>
    <w:p w14:paraId="000003C4"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10.1161/CIRCULATIONAHA.110.957373</w:t>
      </w:r>
    </w:p>
    <w:p w14:paraId="000003C5"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10.1056/NEJMoa1507688</w:t>
      </w:r>
    </w:p>
  </w:comment>
  <w:comment w:id="53" w:author="Ivan Vakhrushev" w:date="2024-04-19T00:21:00Z" w:initials="">
    <w:p w14:paraId="000003C8"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10.1016/j.athoracsur.2005.01.008</w:t>
      </w:r>
    </w:p>
    <w:p w14:paraId="000003C9"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10.1161/01.CIR.0000134791.68010.FA</w:t>
      </w:r>
    </w:p>
  </w:comment>
  <w:comment w:id="54" w:author="Ivan Vakhrushev" w:date="2024-04-19T00:23:00Z" w:initials="">
    <w:p w14:paraId="0000039E"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10.1093/bja/aew189</w:t>
      </w:r>
    </w:p>
    <w:p w14:paraId="0000039F"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10.1161/CIRCULATIONAHA.117.031164</w:t>
      </w:r>
    </w:p>
  </w:comment>
  <w:comment w:id="55" w:author="Ivan Vakhrushev" w:date="2024-04-19T00:27:00Z" w:initials="">
    <w:p w14:paraId="000003AE"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10.1016/j.amjmed.2016.06.005</w:t>
      </w:r>
    </w:p>
    <w:p w14:paraId="000003AF"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10.1111/anae.14425</w:t>
      </w:r>
    </w:p>
  </w:comment>
  <w:comment w:id="57" w:author="Ivan Vakhrushev" w:date="2024-04-19T00:33:00Z" w:initials="">
    <w:p w14:paraId="000003CA"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10.1161/CIR.0b013e31829e8776</w:t>
      </w:r>
    </w:p>
  </w:comment>
  <w:comment w:id="59" w:author="Ivan Vakhrushev" w:date="2024-04-19T00:43:00Z" w:initials="">
    <w:p w14:paraId="0000038E"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10.1213/ANE.0000000000004763</w:t>
      </w:r>
    </w:p>
  </w:comment>
  <w:comment w:id="60" w:author="Ivan Vakhrushev" w:date="2024-04-15T21:14:00Z" w:initials="">
    <w:p w14:paraId="0000039A"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https://doi.org/10.1016/j.jtcvs.2013.10.070</w:t>
      </w:r>
    </w:p>
  </w:comment>
  <w:comment w:id="61" w:author="Ivan Vakhrushev" w:date="2024-04-15T21:31:00Z" w:initials="">
    <w:p w14:paraId="00000390"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10.1016/j.heliyon.2023.e22266.</w:t>
      </w:r>
    </w:p>
  </w:comment>
  <w:comment w:id="62" w:author="Ivan Vakhrushev" w:date="2024-04-15T22:00:00Z" w:initials="">
    <w:p w14:paraId="00000396"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10.3390/jcm9103347</w:t>
      </w:r>
    </w:p>
  </w:comment>
  <w:comment w:id="63" w:author="Ivan Vakhrushev" w:date="2024-04-15T22:00:00Z" w:initials="">
    <w:p w14:paraId="000003A4"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10.4103/ija.IJA_379_17</w:t>
      </w:r>
    </w:p>
  </w:comment>
  <w:comment w:id="64" w:author="Ivan Vakhrushev" w:date="2024-04-15T22:01:00Z" w:initials="">
    <w:p w14:paraId="000003A0"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DOI: 10.1186/s12879-023-08972-9</w:t>
      </w:r>
    </w:p>
  </w:comment>
  <w:comment w:id="65" w:author="Ivan Vakhrushev" w:date="2024-04-15T22:01:00Z" w:initials="">
    <w:p w14:paraId="0000039B" w14:textId="77777777" w:rsidR="001771AD" w:rsidRDefault="00F63FE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https://doi.org/10.1016/j.hlc.2013.06.010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3BA" w15:done="0"/>
  <w15:commentEx w15:paraId="000003BB" w15:paraIdParent="000003BA" w15:done="0"/>
  <w15:commentEx w15:paraId="000003BC" w15:paraIdParent="000003BA" w15:done="0"/>
  <w15:commentEx w15:paraId="000003AD" w15:done="0"/>
  <w15:commentEx w15:paraId="00000395" w15:done="0"/>
  <w15:commentEx w15:paraId="00000397" w15:done="0"/>
  <w15:commentEx w15:paraId="000003B5" w15:done="0"/>
  <w15:commentEx w15:paraId="000003A7" w15:done="0"/>
  <w15:commentEx w15:paraId="000003C2" w15:done="0"/>
  <w15:commentEx w15:paraId="000003C0" w15:done="0"/>
  <w15:commentEx w15:paraId="000003B1" w15:done="0"/>
  <w15:commentEx w15:paraId="118015C3" w15:done="0"/>
  <w15:commentEx w15:paraId="000003A5" w15:done="0"/>
  <w15:commentEx w15:paraId="0000038C" w15:done="0"/>
  <w15:commentEx w15:paraId="000003A6" w15:done="0"/>
  <w15:commentEx w15:paraId="000003B8" w15:done="0"/>
  <w15:commentEx w15:paraId="0000038D" w15:done="0"/>
  <w15:commentEx w15:paraId="000003AA" w15:done="0"/>
  <w15:commentEx w15:paraId="000003A3" w15:done="0"/>
  <w15:commentEx w15:paraId="0000038F" w15:done="0"/>
  <w15:commentEx w15:paraId="000003A1" w15:done="0"/>
  <w15:commentEx w15:paraId="000003A8" w15:done="0"/>
  <w15:commentEx w15:paraId="0000039D" w15:done="0"/>
  <w15:commentEx w15:paraId="00000394" w15:done="0"/>
  <w15:commentEx w15:paraId="000003BD" w15:done="0"/>
  <w15:commentEx w15:paraId="0000039C" w15:done="0"/>
  <w15:commentEx w15:paraId="00000399" w15:done="0"/>
  <w15:commentEx w15:paraId="00000398" w15:done="0"/>
  <w15:commentEx w15:paraId="000003B0" w15:done="0"/>
  <w15:commentEx w15:paraId="000003C5" w15:done="0"/>
  <w15:commentEx w15:paraId="000003C9" w15:done="0"/>
  <w15:commentEx w15:paraId="0000039F" w15:done="0"/>
  <w15:commentEx w15:paraId="000003AF" w15:done="0"/>
  <w15:commentEx w15:paraId="000003CA" w15:done="0"/>
  <w15:commentEx w15:paraId="0000038E" w15:done="0"/>
  <w15:commentEx w15:paraId="0000039A" w15:done="0"/>
  <w15:commentEx w15:paraId="00000390" w15:done="0"/>
  <w15:commentEx w15:paraId="00000396" w15:done="0"/>
  <w15:commentEx w15:paraId="000003A4" w15:done="0"/>
  <w15:commentEx w15:paraId="000003A0" w15:done="0"/>
  <w15:commentEx w15:paraId="0000039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3BA" w16cid:durableId="677F3008"/>
  <w16cid:commentId w16cid:paraId="000003BB" w16cid:durableId="5EB63A64"/>
  <w16cid:commentId w16cid:paraId="000003BC" w16cid:durableId="132CDD87"/>
  <w16cid:commentId w16cid:paraId="000003AD" w16cid:durableId="2B5B1A8B"/>
  <w16cid:commentId w16cid:paraId="00000395" w16cid:durableId="49D07894"/>
  <w16cid:commentId w16cid:paraId="00000397" w16cid:durableId="0936C2F6"/>
  <w16cid:commentId w16cid:paraId="000003B5" w16cid:durableId="559397BA"/>
  <w16cid:commentId w16cid:paraId="000003A7" w16cid:durableId="1BF99E7E"/>
  <w16cid:commentId w16cid:paraId="000003C2" w16cid:durableId="608F199A"/>
  <w16cid:commentId w16cid:paraId="000003C0" w16cid:durableId="56F3772B"/>
  <w16cid:commentId w16cid:paraId="000003B1" w16cid:durableId="6182C1EE"/>
  <w16cid:commentId w16cid:paraId="118015C3" w16cid:durableId="2A5CDAA2"/>
  <w16cid:commentId w16cid:paraId="000003A5" w16cid:durableId="03E05A20"/>
  <w16cid:commentId w16cid:paraId="0000038C" w16cid:durableId="5DE0F2D2"/>
  <w16cid:commentId w16cid:paraId="000003A6" w16cid:durableId="5C7E8177"/>
  <w16cid:commentId w16cid:paraId="000003B8" w16cid:durableId="59DBC0F3"/>
  <w16cid:commentId w16cid:paraId="0000038D" w16cid:durableId="3FEB3F26"/>
  <w16cid:commentId w16cid:paraId="000003AA" w16cid:durableId="25760218"/>
  <w16cid:commentId w16cid:paraId="000003A3" w16cid:durableId="1A806C4E"/>
  <w16cid:commentId w16cid:paraId="0000038F" w16cid:durableId="01338200"/>
  <w16cid:commentId w16cid:paraId="000003A1" w16cid:durableId="088A00DC"/>
  <w16cid:commentId w16cid:paraId="000003A8" w16cid:durableId="223440F1"/>
  <w16cid:commentId w16cid:paraId="0000039D" w16cid:durableId="5310B7EF"/>
  <w16cid:commentId w16cid:paraId="00000394" w16cid:durableId="33B72603"/>
  <w16cid:commentId w16cid:paraId="000003BD" w16cid:durableId="19DFF8BC"/>
  <w16cid:commentId w16cid:paraId="0000039C" w16cid:durableId="2DD0BF8F"/>
  <w16cid:commentId w16cid:paraId="00000399" w16cid:durableId="2539A1E2"/>
  <w16cid:commentId w16cid:paraId="00000398" w16cid:durableId="1ADBFECD"/>
  <w16cid:commentId w16cid:paraId="000003B0" w16cid:durableId="6652E3AC"/>
  <w16cid:commentId w16cid:paraId="000003C5" w16cid:durableId="3D88BE03"/>
  <w16cid:commentId w16cid:paraId="000003C9" w16cid:durableId="10CD3F4D"/>
  <w16cid:commentId w16cid:paraId="0000039F" w16cid:durableId="2FF7E1E9"/>
  <w16cid:commentId w16cid:paraId="000003AF" w16cid:durableId="3D2D5CCC"/>
  <w16cid:commentId w16cid:paraId="000003CA" w16cid:durableId="51F981DF"/>
  <w16cid:commentId w16cid:paraId="0000038E" w16cid:durableId="6AA80ED4"/>
  <w16cid:commentId w16cid:paraId="0000039A" w16cid:durableId="1A001918"/>
  <w16cid:commentId w16cid:paraId="00000390" w16cid:durableId="07B0E5BE"/>
  <w16cid:commentId w16cid:paraId="00000396" w16cid:durableId="2D447B45"/>
  <w16cid:commentId w16cid:paraId="000003A4" w16cid:durableId="63A18677"/>
  <w16cid:commentId w16cid:paraId="000003A0" w16cid:durableId="14F9A3D5"/>
  <w16cid:commentId w16cid:paraId="0000039B" w16cid:durableId="332620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5B448" w14:textId="77777777" w:rsidR="005960A8" w:rsidRDefault="005960A8">
      <w:pPr>
        <w:spacing w:after="0" w:line="240" w:lineRule="auto"/>
      </w:pPr>
      <w:r>
        <w:separator/>
      </w:r>
    </w:p>
  </w:endnote>
  <w:endnote w:type="continuationSeparator" w:id="0">
    <w:p w14:paraId="681E4FE3" w14:textId="77777777" w:rsidR="005960A8" w:rsidRDefault="00596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8A" w14:textId="7C0DDBE4" w:rsidR="001771AD" w:rsidRDefault="00F63FE0">
    <w:pPr>
      <w:jc w:val="right"/>
    </w:pPr>
    <w:r>
      <w:fldChar w:fldCharType="begin"/>
    </w:r>
    <w:r>
      <w:instrText>PAGE</w:instrText>
    </w:r>
    <w:r>
      <w:fldChar w:fldCharType="separate"/>
    </w:r>
    <w:r w:rsidR="00D4579D">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55ACF" w14:textId="77777777" w:rsidR="005960A8" w:rsidRDefault="005960A8">
      <w:pPr>
        <w:spacing w:after="0" w:line="240" w:lineRule="auto"/>
      </w:pPr>
      <w:r>
        <w:separator/>
      </w:r>
    </w:p>
  </w:footnote>
  <w:footnote w:type="continuationSeparator" w:id="0">
    <w:p w14:paraId="5BB507AC" w14:textId="77777777" w:rsidR="005960A8" w:rsidRDefault="005960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89" w14:textId="77777777" w:rsidR="001771AD" w:rsidRDefault="001771A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8B" w14:textId="77777777" w:rsidR="001771AD" w:rsidRDefault="001771A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AB37FA"/>
    <w:multiLevelType w:val="multilevel"/>
    <w:tmpl w:val="6FE2A642"/>
    <w:lvl w:ilvl="0">
      <w:start w:val="1"/>
      <w:numFmt w:val="decimal"/>
      <w:lvlText w:val="%1."/>
      <w:lvlJc w:val="right"/>
      <w:pPr>
        <w:ind w:left="1495"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225377C1"/>
    <w:multiLevelType w:val="multilevel"/>
    <w:tmpl w:val="CCCC6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83387A"/>
    <w:multiLevelType w:val="multilevel"/>
    <w:tmpl w:val="E006C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54598C"/>
    <w:multiLevelType w:val="multilevel"/>
    <w:tmpl w:val="4A02B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84484E"/>
    <w:multiLevelType w:val="multilevel"/>
    <w:tmpl w:val="22B25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A14A8B"/>
    <w:multiLevelType w:val="multilevel"/>
    <w:tmpl w:val="FEE4F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943EF3"/>
    <w:multiLevelType w:val="hybridMultilevel"/>
    <w:tmpl w:val="46FED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2C2948"/>
    <w:multiLevelType w:val="hybridMultilevel"/>
    <w:tmpl w:val="BEB6C6C2"/>
    <w:lvl w:ilvl="0" w:tplc="04090001">
      <w:start w:val="1"/>
      <w:numFmt w:val="bullet"/>
      <w:lvlText w:val=""/>
      <w:lvlJc w:val="left"/>
      <w:pPr>
        <w:ind w:left="1227" w:hanging="360"/>
      </w:pPr>
      <w:rPr>
        <w:rFonts w:ascii="Symbol" w:hAnsi="Symbol" w:hint="default"/>
      </w:rPr>
    </w:lvl>
    <w:lvl w:ilvl="1" w:tplc="04090003" w:tentative="1">
      <w:start w:val="1"/>
      <w:numFmt w:val="bullet"/>
      <w:lvlText w:val="o"/>
      <w:lvlJc w:val="left"/>
      <w:pPr>
        <w:ind w:left="1947" w:hanging="360"/>
      </w:pPr>
      <w:rPr>
        <w:rFonts w:ascii="Courier New" w:hAnsi="Courier New" w:cs="Courier New" w:hint="default"/>
      </w:rPr>
    </w:lvl>
    <w:lvl w:ilvl="2" w:tplc="04090005" w:tentative="1">
      <w:start w:val="1"/>
      <w:numFmt w:val="bullet"/>
      <w:lvlText w:val=""/>
      <w:lvlJc w:val="left"/>
      <w:pPr>
        <w:ind w:left="2667" w:hanging="360"/>
      </w:pPr>
      <w:rPr>
        <w:rFonts w:ascii="Wingdings" w:hAnsi="Wingdings" w:hint="default"/>
      </w:rPr>
    </w:lvl>
    <w:lvl w:ilvl="3" w:tplc="04090001" w:tentative="1">
      <w:start w:val="1"/>
      <w:numFmt w:val="bullet"/>
      <w:lvlText w:val=""/>
      <w:lvlJc w:val="left"/>
      <w:pPr>
        <w:ind w:left="3387" w:hanging="360"/>
      </w:pPr>
      <w:rPr>
        <w:rFonts w:ascii="Symbol" w:hAnsi="Symbol" w:hint="default"/>
      </w:rPr>
    </w:lvl>
    <w:lvl w:ilvl="4" w:tplc="04090003" w:tentative="1">
      <w:start w:val="1"/>
      <w:numFmt w:val="bullet"/>
      <w:lvlText w:val="o"/>
      <w:lvlJc w:val="left"/>
      <w:pPr>
        <w:ind w:left="4107" w:hanging="360"/>
      </w:pPr>
      <w:rPr>
        <w:rFonts w:ascii="Courier New" w:hAnsi="Courier New" w:cs="Courier New" w:hint="default"/>
      </w:rPr>
    </w:lvl>
    <w:lvl w:ilvl="5" w:tplc="04090005" w:tentative="1">
      <w:start w:val="1"/>
      <w:numFmt w:val="bullet"/>
      <w:lvlText w:val=""/>
      <w:lvlJc w:val="left"/>
      <w:pPr>
        <w:ind w:left="4827" w:hanging="360"/>
      </w:pPr>
      <w:rPr>
        <w:rFonts w:ascii="Wingdings" w:hAnsi="Wingdings" w:hint="default"/>
      </w:rPr>
    </w:lvl>
    <w:lvl w:ilvl="6" w:tplc="04090001" w:tentative="1">
      <w:start w:val="1"/>
      <w:numFmt w:val="bullet"/>
      <w:lvlText w:val=""/>
      <w:lvlJc w:val="left"/>
      <w:pPr>
        <w:ind w:left="5547" w:hanging="360"/>
      </w:pPr>
      <w:rPr>
        <w:rFonts w:ascii="Symbol" w:hAnsi="Symbol" w:hint="default"/>
      </w:rPr>
    </w:lvl>
    <w:lvl w:ilvl="7" w:tplc="04090003" w:tentative="1">
      <w:start w:val="1"/>
      <w:numFmt w:val="bullet"/>
      <w:lvlText w:val="o"/>
      <w:lvlJc w:val="left"/>
      <w:pPr>
        <w:ind w:left="6267" w:hanging="360"/>
      </w:pPr>
      <w:rPr>
        <w:rFonts w:ascii="Courier New" w:hAnsi="Courier New" w:cs="Courier New" w:hint="default"/>
      </w:rPr>
    </w:lvl>
    <w:lvl w:ilvl="8" w:tplc="04090005" w:tentative="1">
      <w:start w:val="1"/>
      <w:numFmt w:val="bullet"/>
      <w:lvlText w:val=""/>
      <w:lvlJc w:val="left"/>
      <w:pPr>
        <w:ind w:left="6987" w:hanging="360"/>
      </w:pPr>
      <w:rPr>
        <w:rFonts w:ascii="Wingdings" w:hAnsi="Wingdings" w:hint="default"/>
      </w:rPr>
    </w:lvl>
  </w:abstractNum>
  <w:num w:numId="1" w16cid:durableId="2046131337">
    <w:abstractNumId w:val="0"/>
  </w:num>
  <w:num w:numId="2" w16cid:durableId="775949659">
    <w:abstractNumId w:val="1"/>
  </w:num>
  <w:num w:numId="3" w16cid:durableId="766734237">
    <w:abstractNumId w:val="3"/>
  </w:num>
  <w:num w:numId="4" w16cid:durableId="799231535">
    <w:abstractNumId w:val="5"/>
  </w:num>
  <w:num w:numId="5" w16cid:durableId="1952471051">
    <w:abstractNumId w:val="2"/>
  </w:num>
  <w:num w:numId="6" w16cid:durableId="532499613">
    <w:abstractNumId w:val="4"/>
  </w:num>
  <w:num w:numId="7" w16cid:durableId="1378123567">
    <w:abstractNumId w:val="7"/>
  </w:num>
  <w:num w:numId="8" w16cid:durableId="4380629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1AD"/>
    <w:rsid w:val="0000794E"/>
    <w:rsid w:val="00015A0B"/>
    <w:rsid w:val="00032244"/>
    <w:rsid w:val="000764B8"/>
    <w:rsid w:val="00081EEA"/>
    <w:rsid w:val="000D3408"/>
    <w:rsid w:val="000D5EE3"/>
    <w:rsid w:val="00122360"/>
    <w:rsid w:val="001771AD"/>
    <w:rsid w:val="001E1DAC"/>
    <w:rsid w:val="001E3E9A"/>
    <w:rsid w:val="0023356F"/>
    <w:rsid w:val="002D77F0"/>
    <w:rsid w:val="002F47C8"/>
    <w:rsid w:val="003635F1"/>
    <w:rsid w:val="0038430F"/>
    <w:rsid w:val="003958B6"/>
    <w:rsid w:val="00401E18"/>
    <w:rsid w:val="0043536B"/>
    <w:rsid w:val="00496043"/>
    <w:rsid w:val="004A18A6"/>
    <w:rsid w:val="00586603"/>
    <w:rsid w:val="005922B0"/>
    <w:rsid w:val="00594E93"/>
    <w:rsid w:val="005960A8"/>
    <w:rsid w:val="005A199F"/>
    <w:rsid w:val="0062609B"/>
    <w:rsid w:val="0062799E"/>
    <w:rsid w:val="0065524E"/>
    <w:rsid w:val="006C0F4D"/>
    <w:rsid w:val="006E0422"/>
    <w:rsid w:val="007135C3"/>
    <w:rsid w:val="00785EF3"/>
    <w:rsid w:val="00803F3D"/>
    <w:rsid w:val="008255B3"/>
    <w:rsid w:val="008C4ED9"/>
    <w:rsid w:val="00902D16"/>
    <w:rsid w:val="00990E7B"/>
    <w:rsid w:val="009D1630"/>
    <w:rsid w:val="00A526C9"/>
    <w:rsid w:val="00A678BE"/>
    <w:rsid w:val="00A9588D"/>
    <w:rsid w:val="00A97220"/>
    <w:rsid w:val="00B260B0"/>
    <w:rsid w:val="00B375A6"/>
    <w:rsid w:val="00CA7305"/>
    <w:rsid w:val="00D415A6"/>
    <w:rsid w:val="00D4579D"/>
    <w:rsid w:val="00D71D94"/>
    <w:rsid w:val="00DC3645"/>
    <w:rsid w:val="00DD02F1"/>
    <w:rsid w:val="00DF32A5"/>
    <w:rsid w:val="00E426DC"/>
    <w:rsid w:val="00E53D86"/>
    <w:rsid w:val="00E63BBC"/>
    <w:rsid w:val="00E823FA"/>
    <w:rsid w:val="00E8354F"/>
    <w:rsid w:val="00EF3C0C"/>
    <w:rsid w:val="00EF6031"/>
    <w:rsid w:val="00F21652"/>
    <w:rsid w:val="00F63FE0"/>
    <w:rsid w:val="00F832C2"/>
    <w:rsid w:val="00FD1626"/>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CEF67"/>
  <w15:docId w15:val="{208AD9B2-D07F-47BC-8878-F02A055F1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4869"/>
  </w:style>
  <w:style w:type="paragraph" w:styleId="1">
    <w:name w:val="heading 1"/>
    <w:basedOn w:val="a"/>
    <w:next w:val="a"/>
    <w:link w:val="10"/>
    <w:uiPriority w:val="9"/>
    <w:qFormat/>
    <w:rsid w:val="006F65AE"/>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2">
    <w:name w:val="heading 2"/>
    <w:basedOn w:val="a"/>
    <w:next w:val="a"/>
    <w:link w:val="20"/>
    <w:uiPriority w:val="9"/>
    <w:semiHidden/>
    <w:unhideWhenUsed/>
    <w:qFormat/>
    <w:rsid w:val="006F65AE"/>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6F65AE"/>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4">
    <w:name w:val="heading 4"/>
    <w:basedOn w:val="a"/>
    <w:next w:val="a"/>
    <w:link w:val="40"/>
    <w:uiPriority w:val="9"/>
    <w:semiHidden/>
    <w:unhideWhenUsed/>
    <w:qFormat/>
    <w:rsid w:val="006F65AE"/>
    <w:pPr>
      <w:keepNext/>
      <w:keepLines/>
      <w:spacing w:before="40" w:after="0"/>
      <w:outlineLvl w:val="3"/>
    </w:pPr>
    <w:rPr>
      <w:rFonts w:asciiTheme="majorHAnsi" w:eastAsiaTheme="majorEastAsia" w:hAnsiTheme="majorHAnsi" w:cstheme="majorBidi"/>
      <w:color w:val="2F5496" w:themeColor="accent1" w:themeShade="BF"/>
    </w:rPr>
  </w:style>
  <w:style w:type="paragraph" w:styleId="5">
    <w:name w:val="heading 5"/>
    <w:basedOn w:val="a"/>
    <w:next w:val="a"/>
    <w:link w:val="50"/>
    <w:uiPriority w:val="9"/>
    <w:semiHidden/>
    <w:unhideWhenUsed/>
    <w:qFormat/>
    <w:rsid w:val="006F65AE"/>
    <w:pPr>
      <w:keepNext/>
      <w:keepLines/>
      <w:spacing w:before="40" w:after="0"/>
      <w:outlineLvl w:val="4"/>
    </w:pPr>
    <w:rPr>
      <w:rFonts w:asciiTheme="majorHAnsi" w:eastAsiaTheme="majorEastAsia" w:hAnsiTheme="majorHAnsi" w:cstheme="majorBidi"/>
      <w:caps/>
      <w:color w:val="2F5496" w:themeColor="accent1" w:themeShade="BF"/>
    </w:rPr>
  </w:style>
  <w:style w:type="paragraph" w:styleId="6">
    <w:name w:val="heading 6"/>
    <w:basedOn w:val="a"/>
    <w:next w:val="a"/>
    <w:link w:val="60"/>
    <w:uiPriority w:val="9"/>
    <w:semiHidden/>
    <w:unhideWhenUsed/>
    <w:qFormat/>
    <w:rsid w:val="006F65AE"/>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7">
    <w:name w:val="heading 7"/>
    <w:basedOn w:val="a"/>
    <w:next w:val="a"/>
    <w:link w:val="70"/>
    <w:uiPriority w:val="9"/>
    <w:semiHidden/>
    <w:unhideWhenUsed/>
    <w:qFormat/>
    <w:rsid w:val="006F65AE"/>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8">
    <w:name w:val="heading 8"/>
    <w:basedOn w:val="a"/>
    <w:next w:val="a"/>
    <w:link w:val="80"/>
    <w:uiPriority w:val="9"/>
    <w:semiHidden/>
    <w:unhideWhenUsed/>
    <w:qFormat/>
    <w:rsid w:val="006F65AE"/>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9">
    <w:name w:val="heading 9"/>
    <w:basedOn w:val="a"/>
    <w:next w:val="a"/>
    <w:link w:val="90"/>
    <w:uiPriority w:val="9"/>
    <w:semiHidden/>
    <w:unhideWhenUsed/>
    <w:qFormat/>
    <w:rsid w:val="006F65AE"/>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link w:val="a4"/>
    <w:uiPriority w:val="10"/>
    <w:qFormat/>
    <w:rsid w:val="006F65AE"/>
    <w:pPr>
      <w:spacing w:after="0" w:line="204" w:lineRule="auto"/>
      <w:contextualSpacing/>
    </w:pPr>
    <w:rPr>
      <w:rFonts w:asciiTheme="majorHAnsi" w:eastAsiaTheme="majorEastAsia" w:hAnsiTheme="majorHAnsi" w:cstheme="majorBidi"/>
      <w:caps/>
      <w:color w:val="44546A" w:themeColor="text2"/>
      <w:spacing w:val="-15"/>
      <w:sz w:val="72"/>
      <w:szCs w:val="72"/>
    </w:rPr>
  </w:style>
  <w:style w:type="table" w:customStyle="1" w:styleId="TableNormal2">
    <w:name w:val="Table Normal2"/>
    <w:tblPr>
      <w:tblCellMar>
        <w:top w:w="0" w:type="dxa"/>
        <w:left w:w="0" w:type="dxa"/>
        <w:bottom w:w="0" w:type="dxa"/>
        <w:right w:w="0" w:type="dxa"/>
      </w:tblCellMar>
    </w:tblPr>
  </w:style>
  <w:style w:type="paragraph" w:styleId="a5">
    <w:name w:val="No Spacing"/>
    <w:link w:val="a6"/>
    <w:uiPriority w:val="1"/>
    <w:qFormat/>
    <w:rsid w:val="006F65AE"/>
    <w:pPr>
      <w:spacing w:after="0" w:line="240" w:lineRule="auto"/>
    </w:pPr>
  </w:style>
  <w:style w:type="character" w:customStyle="1" w:styleId="a6">
    <w:name w:val="Без интервала Знак"/>
    <w:basedOn w:val="a0"/>
    <w:link w:val="a5"/>
    <w:uiPriority w:val="1"/>
    <w:rsid w:val="00DF09CF"/>
  </w:style>
  <w:style w:type="character" w:customStyle="1" w:styleId="10">
    <w:name w:val="Заголовок 1 Знак"/>
    <w:basedOn w:val="a0"/>
    <w:link w:val="1"/>
    <w:uiPriority w:val="9"/>
    <w:rsid w:val="006F65AE"/>
    <w:rPr>
      <w:rFonts w:asciiTheme="majorHAnsi" w:eastAsiaTheme="majorEastAsia" w:hAnsiTheme="majorHAnsi" w:cstheme="majorBidi"/>
      <w:color w:val="1F3864" w:themeColor="accent1" w:themeShade="80"/>
      <w:sz w:val="36"/>
      <w:szCs w:val="36"/>
    </w:rPr>
  </w:style>
  <w:style w:type="paragraph" w:styleId="a7">
    <w:name w:val="TOC Heading"/>
    <w:basedOn w:val="1"/>
    <w:next w:val="a"/>
    <w:uiPriority w:val="39"/>
    <w:unhideWhenUsed/>
    <w:qFormat/>
    <w:rsid w:val="006F65AE"/>
    <w:pPr>
      <w:outlineLvl w:val="9"/>
    </w:pPr>
  </w:style>
  <w:style w:type="paragraph" w:styleId="a8">
    <w:name w:val="Normal (Web)"/>
    <w:basedOn w:val="a"/>
    <w:uiPriority w:val="99"/>
    <w:semiHidden/>
    <w:unhideWhenUsed/>
    <w:rsid w:val="00082C5E"/>
    <w:pPr>
      <w:spacing w:before="100" w:beforeAutospacing="1" w:after="100" w:afterAutospacing="1" w:line="240" w:lineRule="auto"/>
    </w:pPr>
  </w:style>
  <w:style w:type="paragraph" w:styleId="11">
    <w:name w:val="toc 1"/>
    <w:basedOn w:val="a"/>
    <w:next w:val="a"/>
    <w:autoRedefine/>
    <w:uiPriority w:val="39"/>
    <w:unhideWhenUsed/>
    <w:rsid w:val="00586603"/>
    <w:pPr>
      <w:spacing w:before="240" w:after="120"/>
      <w:jc w:val="left"/>
    </w:pPr>
    <w:rPr>
      <w:rFonts w:asciiTheme="minorHAnsi" w:hAnsiTheme="minorHAnsi" w:cstheme="minorHAnsi"/>
      <w:b/>
      <w:bCs/>
      <w:sz w:val="20"/>
      <w:szCs w:val="20"/>
    </w:rPr>
  </w:style>
  <w:style w:type="character" w:styleId="a9">
    <w:name w:val="Hyperlink"/>
    <w:basedOn w:val="a0"/>
    <w:uiPriority w:val="99"/>
    <w:unhideWhenUsed/>
    <w:rsid w:val="001073AB"/>
    <w:rPr>
      <w:color w:val="0563C1" w:themeColor="hyperlink"/>
      <w:u w:val="single"/>
    </w:rPr>
  </w:style>
  <w:style w:type="character" w:customStyle="1" w:styleId="20">
    <w:name w:val="Заголовок 2 Знак"/>
    <w:basedOn w:val="a0"/>
    <w:link w:val="2"/>
    <w:uiPriority w:val="9"/>
    <w:rsid w:val="006F65AE"/>
    <w:rPr>
      <w:rFonts w:asciiTheme="majorHAnsi" w:eastAsiaTheme="majorEastAsia" w:hAnsiTheme="majorHAnsi" w:cstheme="majorBidi"/>
      <w:color w:val="2F5496" w:themeColor="accent1" w:themeShade="BF"/>
      <w:sz w:val="32"/>
      <w:szCs w:val="32"/>
    </w:rPr>
  </w:style>
  <w:style w:type="paragraph" w:styleId="aa">
    <w:name w:val="List Paragraph"/>
    <w:basedOn w:val="a"/>
    <w:uiPriority w:val="34"/>
    <w:qFormat/>
    <w:rsid w:val="006F6B48"/>
    <w:pPr>
      <w:ind w:left="720"/>
      <w:contextualSpacing/>
    </w:pPr>
  </w:style>
  <w:style w:type="table" w:styleId="ab">
    <w:name w:val="Table Grid"/>
    <w:basedOn w:val="a1"/>
    <w:uiPriority w:val="39"/>
    <w:rsid w:val="001D7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6F65AE"/>
    <w:rPr>
      <w:rFonts w:asciiTheme="majorHAnsi" w:eastAsiaTheme="majorEastAsia" w:hAnsiTheme="majorHAnsi" w:cstheme="majorBidi"/>
      <w:color w:val="2F5496" w:themeColor="accent1" w:themeShade="BF"/>
      <w:sz w:val="28"/>
      <w:szCs w:val="28"/>
    </w:rPr>
  </w:style>
  <w:style w:type="character" w:customStyle="1" w:styleId="40">
    <w:name w:val="Заголовок 4 Знак"/>
    <w:basedOn w:val="a0"/>
    <w:link w:val="4"/>
    <w:uiPriority w:val="9"/>
    <w:semiHidden/>
    <w:rsid w:val="006F65AE"/>
    <w:rPr>
      <w:rFonts w:asciiTheme="majorHAnsi" w:eastAsiaTheme="majorEastAsia" w:hAnsiTheme="majorHAnsi" w:cstheme="majorBidi"/>
      <w:color w:val="2F5496" w:themeColor="accent1" w:themeShade="BF"/>
      <w:sz w:val="24"/>
      <w:szCs w:val="24"/>
    </w:rPr>
  </w:style>
  <w:style w:type="character" w:customStyle="1" w:styleId="50">
    <w:name w:val="Заголовок 5 Знак"/>
    <w:basedOn w:val="a0"/>
    <w:link w:val="5"/>
    <w:uiPriority w:val="9"/>
    <w:semiHidden/>
    <w:rsid w:val="006F65AE"/>
    <w:rPr>
      <w:rFonts w:asciiTheme="majorHAnsi" w:eastAsiaTheme="majorEastAsia" w:hAnsiTheme="majorHAnsi" w:cstheme="majorBidi"/>
      <w:caps/>
      <w:color w:val="2F5496" w:themeColor="accent1" w:themeShade="BF"/>
    </w:rPr>
  </w:style>
  <w:style w:type="character" w:customStyle="1" w:styleId="60">
    <w:name w:val="Заголовок 6 Знак"/>
    <w:basedOn w:val="a0"/>
    <w:link w:val="6"/>
    <w:uiPriority w:val="9"/>
    <w:semiHidden/>
    <w:rsid w:val="006F65AE"/>
    <w:rPr>
      <w:rFonts w:asciiTheme="majorHAnsi" w:eastAsiaTheme="majorEastAsia" w:hAnsiTheme="majorHAnsi" w:cstheme="majorBidi"/>
      <w:i/>
      <w:iCs/>
      <w:caps/>
      <w:color w:val="1F3864" w:themeColor="accent1" w:themeShade="80"/>
    </w:rPr>
  </w:style>
  <w:style w:type="character" w:customStyle="1" w:styleId="70">
    <w:name w:val="Заголовок 7 Знак"/>
    <w:basedOn w:val="a0"/>
    <w:link w:val="7"/>
    <w:uiPriority w:val="9"/>
    <w:semiHidden/>
    <w:rsid w:val="006F65AE"/>
    <w:rPr>
      <w:rFonts w:asciiTheme="majorHAnsi" w:eastAsiaTheme="majorEastAsia" w:hAnsiTheme="majorHAnsi" w:cstheme="majorBidi"/>
      <w:b/>
      <w:bCs/>
      <w:color w:val="1F3864" w:themeColor="accent1" w:themeShade="80"/>
    </w:rPr>
  </w:style>
  <w:style w:type="character" w:customStyle="1" w:styleId="80">
    <w:name w:val="Заголовок 8 Знак"/>
    <w:basedOn w:val="a0"/>
    <w:link w:val="8"/>
    <w:uiPriority w:val="9"/>
    <w:semiHidden/>
    <w:rsid w:val="006F65AE"/>
    <w:rPr>
      <w:rFonts w:asciiTheme="majorHAnsi" w:eastAsiaTheme="majorEastAsia" w:hAnsiTheme="majorHAnsi" w:cstheme="majorBidi"/>
      <w:b/>
      <w:bCs/>
      <w:i/>
      <w:iCs/>
      <w:color w:val="1F3864" w:themeColor="accent1" w:themeShade="80"/>
    </w:rPr>
  </w:style>
  <w:style w:type="character" w:customStyle="1" w:styleId="90">
    <w:name w:val="Заголовок 9 Знак"/>
    <w:basedOn w:val="a0"/>
    <w:link w:val="9"/>
    <w:uiPriority w:val="9"/>
    <w:semiHidden/>
    <w:rsid w:val="006F65AE"/>
    <w:rPr>
      <w:rFonts w:asciiTheme="majorHAnsi" w:eastAsiaTheme="majorEastAsia" w:hAnsiTheme="majorHAnsi" w:cstheme="majorBidi"/>
      <w:i/>
      <w:iCs/>
      <w:color w:val="1F3864" w:themeColor="accent1" w:themeShade="80"/>
    </w:rPr>
  </w:style>
  <w:style w:type="paragraph" w:styleId="ac">
    <w:name w:val="caption"/>
    <w:basedOn w:val="a"/>
    <w:next w:val="a"/>
    <w:uiPriority w:val="35"/>
    <w:semiHidden/>
    <w:unhideWhenUsed/>
    <w:qFormat/>
    <w:rsid w:val="006F65AE"/>
    <w:pPr>
      <w:spacing w:line="240" w:lineRule="auto"/>
    </w:pPr>
    <w:rPr>
      <w:b/>
      <w:bCs/>
      <w:smallCaps/>
      <w:color w:val="44546A" w:themeColor="text2"/>
    </w:rPr>
  </w:style>
  <w:style w:type="character" w:customStyle="1" w:styleId="a4">
    <w:name w:val="Заголовок Знак"/>
    <w:basedOn w:val="a0"/>
    <w:link w:val="a3"/>
    <w:uiPriority w:val="10"/>
    <w:rsid w:val="006F65AE"/>
    <w:rPr>
      <w:rFonts w:asciiTheme="majorHAnsi" w:eastAsiaTheme="majorEastAsia" w:hAnsiTheme="majorHAnsi" w:cstheme="majorBidi"/>
      <w:caps/>
      <w:color w:val="44546A" w:themeColor="text2"/>
      <w:spacing w:val="-15"/>
      <w:sz w:val="72"/>
      <w:szCs w:val="72"/>
    </w:rPr>
  </w:style>
  <w:style w:type="paragraph" w:styleId="ad">
    <w:name w:val="Subtitle"/>
    <w:basedOn w:val="a"/>
    <w:next w:val="a"/>
    <w:link w:val="ae"/>
    <w:uiPriority w:val="11"/>
    <w:qFormat/>
    <w:pPr>
      <w:spacing w:after="240" w:line="240" w:lineRule="auto"/>
    </w:pPr>
    <w:rPr>
      <w:rFonts w:ascii="Calibri" w:eastAsia="Calibri" w:hAnsi="Calibri" w:cs="Calibri"/>
      <w:color w:val="4472C4"/>
      <w:sz w:val="28"/>
      <w:szCs w:val="28"/>
    </w:rPr>
  </w:style>
  <w:style w:type="character" w:customStyle="1" w:styleId="ae">
    <w:name w:val="Подзаголовок Знак"/>
    <w:basedOn w:val="a0"/>
    <w:link w:val="ad"/>
    <w:uiPriority w:val="11"/>
    <w:rsid w:val="006F65AE"/>
    <w:rPr>
      <w:rFonts w:asciiTheme="majorHAnsi" w:eastAsiaTheme="majorEastAsia" w:hAnsiTheme="majorHAnsi" w:cstheme="majorBidi"/>
      <w:color w:val="4472C4" w:themeColor="accent1"/>
      <w:sz w:val="28"/>
      <w:szCs w:val="28"/>
    </w:rPr>
  </w:style>
  <w:style w:type="character" w:styleId="af">
    <w:name w:val="Strong"/>
    <w:basedOn w:val="a0"/>
    <w:uiPriority w:val="22"/>
    <w:qFormat/>
    <w:rsid w:val="006F65AE"/>
    <w:rPr>
      <w:b/>
      <w:bCs/>
    </w:rPr>
  </w:style>
  <w:style w:type="character" w:styleId="af0">
    <w:name w:val="Emphasis"/>
    <w:basedOn w:val="a0"/>
    <w:uiPriority w:val="20"/>
    <w:qFormat/>
    <w:rsid w:val="006F65AE"/>
    <w:rPr>
      <w:i/>
      <w:iCs/>
    </w:rPr>
  </w:style>
  <w:style w:type="paragraph" w:styleId="21">
    <w:name w:val="Quote"/>
    <w:basedOn w:val="a"/>
    <w:next w:val="a"/>
    <w:link w:val="22"/>
    <w:uiPriority w:val="29"/>
    <w:qFormat/>
    <w:rsid w:val="006F65AE"/>
    <w:pPr>
      <w:spacing w:before="120" w:after="120"/>
      <w:ind w:left="720"/>
    </w:pPr>
    <w:rPr>
      <w:color w:val="44546A" w:themeColor="text2"/>
    </w:rPr>
  </w:style>
  <w:style w:type="character" w:customStyle="1" w:styleId="22">
    <w:name w:val="Цитата 2 Знак"/>
    <w:basedOn w:val="a0"/>
    <w:link w:val="21"/>
    <w:uiPriority w:val="29"/>
    <w:rsid w:val="006F65AE"/>
    <w:rPr>
      <w:color w:val="44546A" w:themeColor="text2"/>
      <w:sz w:val="24"/>
      <w:szCs w:val="24"/>
    </w:rPr>
  </w:style>
  <w:style w:type="paragraph" w:styleId="af1">
    <w:name w:val="Intense Quote"/>
    <w:basedOn w:val="a"/>
    <w:next w:val="a"/>
    <w:link w:val="af2"/>
    <w:uiPriority w:val="30"/>
    <w:qFormat/>
    <w:rsid w:val="006F65A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af2">
    <w:name w:val="Выделенная цитата Знак"/>
    <w:basedOn w:val="a0"/>
    <w:link w:val="af1"/>
    <w:uiPriority w:val="30"/>
    <w:rsid w:val="006F65AE"/>
    <w:rPr>
      <w:rFonts w:asciiTheme="majorHAnsi" w:eastAsiaTheme="majorEastAsia" w:hAnsiTheme="majorHAnsi" w:cstheme="majorBidi"/>
      <w:color w:val="44546A" w:themeColor="text2"/>
      <w:spacing w:val="-6"/>
      <w:sz w:val="32"/>
      <w:szCs w:val="32"/>
    </w:rPr>
  </w:style>
  <w:style w:type="character" w:styleId="af3">
    <w:name w:val="Subtle Emphasis"/>
    <w:basedOn w:val="a0"/>
    <w:uiPriority w:val="19"/>
    <w:qFormat/>
    <w:rsid w:val="006F65AE"/>
    <w:rPr>
      <w:i/>
      <w:iCs/>
      <w:color w:val="595959" w:themeColor="text1" w:themeTint="A6"/>
    </w:rPr>
  </w:style>
  <w:style w:type="character" w:styleId="af4">
    <w:name w:val="Intense Emphasis"/>
    <w:basedOn w:val="a0"/>
    <w:uiPriority w:val="21"/>
    <w:qFormat/>
    <w:rsid w:val="006F65AE"/>
    <w:rPr>
      <w:b/>
      <w:bCs/>
      <w:i/>
      <w:iCs/>
    </w:rPr>
  </w:style>
  <w:style w:type="character" w:styleId="af5">
    <w:name w:val="Subtle Reference"/>
    <w:basedOn w:val="a0"/>
    <w:uiPriority w:val="31"/>
    <w:qFormat/>
    <w:rsid w:val="006F65AE"/>
    <w:rPr>
      <w:smallCaps/>
      <w:color w:val="595959" w:themeColor="text1" w:themeTint="A6"/>
      <w:u w:val="none" w:color="7F7F7F" w:themeColor="text1" w:themeTint="80"/>
      <w:bdr w:val="none" w:sz="0" w:space="0" w:color="auto"/>
    </w:rPr>
  </w:style>
  <w:style w:type="character" w:styleId="af6">
    <w:name w:val="Intense Reference"/>
    <w:basedOn w:val="a0"/>
    <w:uiPriority w:val="32"/>
    <w:qFormat/>
    <w:rsid w:val="006F65AE"/>
    <w:rPr>
      <w:b/>
      <w:bCs/>
      <w:smallCaps/>
      <w:color w:val="44546A" w:themeColor="text2"/>
      <w:u w:val="single"/>
    </w:rPr>
  </w:style>
  <w:style w:type="character" w:styleId="af7">
    <w:name w:val="Book Title"/>
    <w:basedOn w:val="a0"/>
    <w:uiPriority w:val="33"/>
    <w:qFormat/>
    <w:rsid w:val="006F65AE"/>
    <w:rPr>
      <w:b/>
      <w:bCs/>
      <w:smallCaps/>
      <w:spacing w:val="10"/>
    </w:rPr>
  </w:style>
  <w:style w:type="character" w:customStyle="1" w:styleId="12">
    <w:name w:val="Заголовок1"/>
    <w:basedOn w:val="a0"/>
    <w:rsid w:val="009051DD"/>
  </w:style>
  <w:style w:type="paragraph" w:customStyle="1" w:styleId="contrib-group">
    <w:name w:val="contrib-group"/>
    <w:basedOn w:val="a"/>
    <w:rsid w:val="009051DD"/>
    <w:pPr>
      <w:spacing w:before="100" w:beforeAutospacing="1" w:after="100" w:afterAutospacing="1" w:line="240" w:lineRule="auto"/>
    </w:pPr>
  </w:style>
  <w:style w:type="character" w:customStyle="1" w:styleId="ui-ncbitoggler-master-text">
    <w:name w:val="ui-ncbitoggler-master-text"/>
    <w:basedOn w:val="a0"/>
    <w:rsid w:val="009051DD"/>
  </w:style>
  <w:style w:type="paragraph" w:customStyle="1" w:styleId="small">
    <w:name w:val="small"/>
    <w:basedOn w:val="a"/>
    <w:rsid w:val="009051DD"/>
    <w:pPr>
      <w:spacing w:before="100" w:beforeAutospacing="1" w:after="100" w:afterAutospacing="1" w:line="240" w:lineRule="auto"/>
    </w:pPr>
  </w:style>
  <w:style w:type="paragraph" w:customStyle="1" w:styleId="halfrhythm">
    <w:name w:val="half_rhythm"/>
    <w:basedOn w:val="a"/>
    <w:rsid w:val="009051DD"/>
    <w:pPr>
      <w:spacing w:before="100" w:beforeAutospacing="1" w:after="100" w:afterAutospacing="1" w:line="240" w:lineRule="auto"/>
    </w:pPr>
  </w:style>
  <w:style w:type="paragraph" w:styleId="af8">
    <w:name w:val="header"/>
    <w:basedOn w:val="a"/>
    <w:link w:val="af9"/>
    <w:uiPriority w:val="99"/>
    <w:unhideWhenUsed/>
    <w:rsid w:val="008B5B57"/>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8B5B57"/>
  </w:style>
  <w:style w:type="paragraph" w:styleId="afa">
    <w:name w:val="footer"/>
    <w:basedOn w:val="a"/>
    <w:link w:val="afb"/>
    <w:uiPriority w:val="99"/>
    <w:unhideWhenUsed/>
    <w:rsid w:val="008B5B57"/>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8B5B57"/>
  </w:style>
  <w:style w:type="paragraph" w:styleId="afc">
    <w:name w:val="Bibliography"/>
    <w:basedOn w:val="a"/>
    <w:next w:val="a"/>
    <w:uiPriority w:val="37"/>
    <w:unhideWhenUsed/>
    <w:rsid w:val="00F463F6"/>
  </w:style>
  <w:style w:type="table" w:customStyle="1" w:styleId="afd">
    <w:basedOn w:val="TableNormal2"/>
    <w:tblPr>
      <w:tblStyleRowBandSize w:val="1"/>
      <w:tblStyleColBandSize w:val="1"/>
      <w:tblCellMar>
        <w:top w:w="100" w:type="dxa"/>
        <w:left w:w="100" w:type="dxa"/>
        <w:bottom w:w="100" w:type="dxa"/>
        <w:right w:w="100" w:type="dxa"/>
      </w:tblCellMar>
    </w:tblPr>
  </w:style>
  <w:style w:type="table" w:customStyle="1" w:styleId="afe">
    <w:basedOn w:val="TableNormal2"/>
    <w:tblPr>
      <w:tblStyleRowBandSize w:val="1"/>
      <w:tblStyleColBandSize w:val="1"/>
      <w:tblCellMar>
        <w:top w:w="100" w:type="dxa"/>
        <w:left w:w="100" w:type="dxa"/>
        <w:bottom w:w="100" w:type="dxa"/>
        <w:right w:w="100" w:type="dxa"/>
      </w:tblCellMar>
    </w:tblPr>
  </w:style>
  <w:style w:type="table" w:customStyle="1" w:styleId="aff">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f0">
    <w:basedOn w:val="TableNormal2"/>
    <w:pPr>
      <w:spacing w:after="0" w:line="240" w:lineRule="auto"/>
    </w:pPr>
    <w:tblPr>
      <w:tblStyleRowBandSize w:val="1"/>
      <w:tblStyleColBandSize w:val="1"/>
      <w:tblCellMar>
        <w:left w:w="108" w:type="dxa"/>
        <w:right w:w="108" w:type="dxa"/>
      </w:tblCellMar>
    </w:tblPr>
  </w:style>
  <w:style w:type="table" w:customStyle="1" w:styleId="aff1">
    <w:basedOn w:val="TableNormal2"/>
    <w:pPr>
      <w:spacing w:after="0" w:line="240" w:lineRule="auto"/>
    </w:pPr>
    <w:tblPr>
      <w:tblStyleRowBandSize w:val="1"/>
      <w:tblStyleColBandSize w:val="1"/>
      <w:tblCellMar>
        <w:left w:w="108" w:type="dxa"/>
        <w:right w:w="108" w:type="dxa"/>
      </w:tblCellMar>
    </w:tblPr>
  </w:style>
  <w:style w:type="table" w:customStyle="1" w:styleId="aff2">
    <w:basedOn w:val="TableNormal2"/>
    <w:pPr>
      <w:spacing w:after="0" w:line="240" w:lineRule="auto"/>
    </w:pPr>
    <w:tblPr>
      <w:tblStyleRowBandSize w:val="1"/>
      <w:tblStyleColBandSize w:val="1"/>
      <w:tblCellMar>
        <w:left w:w="108" w:type="dxa"/>
        <w:right w:w="108" w:type="dxa"/>
      </w:tblCellMar>
    </w:tblPr>
  </w:style>
  <w:style w:type="table" w:customStyle="1" w:styleId="aff3">
    <w:basedOn w:val="TableNormal2"/>
    <w:tblPr>
      <w:tblStyleRowBandSize w:val="1"/>
      <w:tblStyleColBandSize w:val="1"/>
      <w:tblCellMar>
        <w:top w:w="100" w:type="dxa"/>
        <w:left w:w="100" w:type="dxa"/>
        <w:bottom w:w="100" w:type="dxa"/>
        <w:right w:w="100" w:type="dxa"/>
      </w:tblCellMar>
    </w:tblPr>
  </w:style>
  <w:style w:type="table" w:customStyle="1" w:styleId="aff4">
    <w:basedOn w:val="TableNormal2"/>
    <w:tblPr>
      <w:tblStyleRowBandSize w:val="1"/>
      <w:tblStyleColBandSize w:val="1"/>
      <w:tblCellMar>
        <w:top w:w="100" w:type="dxa"/>
        <w:left w:w="100" w:type="dxa"/>
        <w:bottom w:w="100" w:type="dxa"/>
        <w:right w:w="100" w:type="dxa"/>
      </w:tblCellMar>
    </w:tblPr>
  </w:style>
  <w:style w:type="table" w:customStyle="1" w:styleId="aff5">
    <w:basedOn w:val="TableNormal2"/>
    <w:tblPr>
      <w:tblStyleRowBandSize w:val="1"/>
      <w:tblStyleColBandSize w:val="1"/>
      <w:tblCellMar>
        <w:top w:w="100" w:type="dxa"/>
        <w:left w:w="100" w:type="dxa"/>
        <w:bottom w:w="100" w:type="dxa"/>
        <w:right w:w="100" w:type="dxa"/>
      </w:tblCellMar>
    </w:tblPr>
  </w:style>
  <w:style w:type="paragraph" w:styleId="aff6">
    <w:name w:val="annotation text"/>
    <w:basedOn w:val="a"/>
    <w:link w:val="aff7"/>
    <w:uiPriority w:val="99"/>
    <w:semiHidden/>
    <w:unhideWhenUsed/>
    <w:pPr>
      <w:spacing w:line="240" w:lineRule="auto"/>
    </w:pPr>
    <w:rPr>
      <w:sz w:val="20"/>
      <w:szCs w:val="20"/>
    </w:rPr>
  </w:style>
  <w:style w:type="character" w:customStyle="1" w:styleId="aff7">
    <w:name w:val="Текст примечания Знак"/>
    <w:basedOn w:val="a0"/>
    <w:link w:val="aff6"/>
    <w:uiPriority w:val="99"/>
    <w:semiHidden/>
    <w:rPr>
      <w:sz w:val="20"/>
      <w:szCs w:val="20"/>
    </w:rPr>
  </w:style>
  <w:style w:type="character" w:styleId="aff8">
    <w:name w:val="annotation reference"/>
    <w:basedOn w:val="a0"/>
    <w:uiPriority w:val="99"/>
    <w:semiHidden/>
    <w:unhideWhenUsed/>
    <w:rPr>
      <w:sz w:val="16"/>
      <w:szCs w:val="16"/>
    </w:rPr>
  </w:style>
  <w:style w:type="character" w:styleId="aff9">
    <w:name w:val="Placeholder Text"/>
    <w:basedOn w:val="a0"/>
    <w:uiPriority w:val="99"/>
    <w:semiHidden/>
    <w:rsid w:val="000D78C2"/>
    <w:rPr>
      <w:color w:val="666666"/>
    </w:rPr>
  </w:style>
  <w:style w:type="character" w:customStyle="1" w:styleId="cf01">
    <w:name w:val="cf01"/>
    <w:basedOn w:val="a0"/>
    <w:rsid w:val="00E248AB"/>
    <w:rPr>
      <w:rFonts w:ascii="Segoe UI" w:hAnsi="Segoe UI" w:cs="Segoe UI" w:hint="default"/>
      <w:sz w:val="18"/>
      <w:szCs w:val="18"/>
    </w:rPr>
  </w:style>
  <w:style w:type="table" w:customStyle="1" w:styleId="affa">
    <w:basedOn w:val="TableNormal2"/>
    <w:pPr>
      <w:spacing w:after="0" w:line="240" w:lineRule="auto"/>
    </w:p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b">
    <w:basedOn w:val="TableNormal2"/>
    <w:pPr>
      <w:spacing w:after="0" w:line="240" w:lineRule="auto"/>
    </w:p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c">
    <w:basedOn w:val="TableNormal2"/>
    <w:pPr>
      <w:spacing w:after="0" w:line="240" w:lineRule="auto"/>
    </w:p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d">
    <w:basedOn w:val="TableNormal2"/>
    <w:pPr>
      <w:spacing w:after="0" w:line="240" w:lineRule="auto"/>
    </w:p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e">
    <w:basedOn w:val="TableNormal2"/>
    <w:pPr>
      <w:spacing w:after="0" w:line="240" w:lineRule="auto"/>
    </w:p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
    <w:basedOn w:val="TableNormal2"/>
    <w:pPr>
      <w:spacing w:after="0" w:line="240" w:lineRule="auto"/>
    </w:p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0">
    <w:basedOn w:val="TableNormal2"/>
    <w:pPr>
      <w:spacing w:after="0" w:line="240" w:lineRule="auto"/>
    </w:pPr>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1">
    <w:basedOn w:val="TableNormal2"/>
    <w:pPr>
      <w:spacing w:after="0" w:line="240" w:lineRule="auto"/>
    </w:pPr>
    <w:tblPr>
      <w:tblStyleRowBandSize w:val="1"/>
      <w:tblStyleColBandSize w:val="1"/>
      <w:tblCellMar>
        <w:top w:w="100" w:type="dxa"/>
        <w:left w:w="100" w:type="dxa"/>
        <w:bottom w:w="100" w:type="dxa"/>
        <w:right w:w="100" w:type="dxa"/>
      </w:tblCellMar>
    </w:tblPr>
    <w:tcPr>
      <w:shd w:val="clear" w:color="auto" w:fill="FFFFFF"/>
    </w:tcPr>
  </w:style>
  <w:style w:type="paragraph" w:styleId="23">
    <w:name w:val="toc 2"/>
    <w:aliases w:val="Содержание"/>
    <w:basedOn w:val="a"/>
    <w:next w:val="a"/>
    <w:autoRedefine/>
    <w:uiPriority w:val="39"/>
    <w:semiHidden/>
    <w:unhideWhenUsed/>
    <w:rsid w:val="00586603"/>
    <w:pPr>
      <w:spacing w:before="120" w:after="0"/>
      <w:ind w:left="240"/>
      <w:jc w:val="left"/>
    </w:pPr>
    <w:rPr>
      <w:rFonts w:asciiTheme="minorHAnsi" w:hAnsiTheme="minorHAnsi" w:cstheme="minorHAnsi"/>
      <w:i/>
      <w:iCs/>
      <w:sz w:val="20"/>
      <w:szCs w:val="20"/>
    </w:rPr>
  </w:style>
  <w:style w:type="paragraph" w:styleId="31">
    <w:name w:val="toc 3"/>
    <w:basedOn w:val="a"/>
    <w:next w:val="a"/>
    <w:autoRedefine/>
    <w:uiPriority w:val="39"/>
    <w:semiHidden/>
    <w:unhideWhenUsed/>
    <w:rsid w:val="00586603"/>
    <w:pPr>
      <w:spacing w:after="0"/>
      <w:ind w:left="480"/>
      <w:jc w:val="left"/>
    </w:pPr>
    <w:rPr>
      <w:rFonts w:asciiTheme="minorHAnsi" w:hAnsiTheme="minorHAnsi" w:cstheme="minorHAnsi"/>
      <w:sz w:val="20"/>
      <w:szCs w:val="20"/>
    </w:rPr>
  </w:style>
  <w:style w:type="paragraph" w:styleId="41">
    <w:name w:val="toc 4"/>
    <w:basedOn w:val="a"/>
    <w:next w:val="a"/>
    <w:autoRedefine/>
    <w:uiPriority w:val="39"/>
    <w:semiHidden/>
    <w:unhideWhenUsed/>
    <w:rsid w:val="00586603"/>
    <w:pPr>
      <w:spacing w:after="0"/>
      <w:ind w:left="720"/>
      <w:jc w:val="left"/>
    </w:pPr>
    <w:rPr>
      <w:rFonts w:asciiTheme="minorHAnsi" w:hAnsiTheme="minorHAnsi" w:cstheme="minorHAnsi"/>
      <w:sz w:val="20"/>
      <w:szCs w:val="20"/>
    </w:rPr>
  </w:style>
  <w:style w:type="paragraph" w:styleId="51">
    <w:name w:val="toc 5"/>
    <w:basedOn w:val="a"/>
    <w:next w:val="a"/>
    <w:autoRedefine/>
    <w:uiPriority w:val="39"/>
    <w:semiHidden/>
    <w:unhideWhenUsed/>
    <w:rsid w:val="00586603"/>
    <w:pPr>
      <w:spacing w:after="0"/>
      <w:ind w:left="960"/>
      <w:jc w:val="left"/>
    </w:pPr>
    <w:rPr>
      <w:rFonts w:asciiTheme="minorHAnsi" w:hAnsiTheme="minorHAnsi" w:cstheme="minorHAnsi"/>
      <w:sz w:val="20"/>
      <w:szCs w:val="20"/>
    </w:rPr>
  </w:style>
  <w:style w:type="paragraph" w:styleId="61">
    <w:name w:val="toc 6"/>
    <w:basedOn w:val="a"/>
    <w:next w:val="a"/>
    <w:autoRedefine/>
    <w:uiPriority w:val="39"/>
    <w:semiHidden/>
    <w:unhideWhenUsed/>
    <w:rsid w:val="00586603"/>
    <w:pPr>
      <w:spacing w:after="0"/>
      <w:ind w:left="1200"/>
      <w:jc w:val="left"/>
    </w:pPr>
    <w:rPr>
      <w:rFonts w:asciiTheme="minorHAnsi" w:hAnsiTheme="minorHAnsi" w:cstheme="minorHAnsi"/>
      <w:sz w:val="20"/>
      <w:szCs w:val="20"/>
    </w:rPr>
  </w:style>
  <w:style w:type="paragraph" w:styleId="71">
    <w:name w:val="toc 7"/>
    <w:basedOn w:val="a"/>
    <w:next w:val="a"/>
    <w:autoRedefine/>
    <w:uiPriority w:val="39"/>
    <w:semiHidden/>
    <w:unhideWhenUsed/>
    <w:rsid w:val="00586603"/>
    <w:pPr>
      <w:spacing w:after="0"/>
      <w:ind w:left="1440"/>
      <w:jc w:val="left"/>
    </w:pPr>
    <w:rPr>
      <w:rFonts w:asciiTheme="minorHAnsi" w:hAnsiTheme="minorHAnsi" w:cstheme="minorHAnsi"/>
      <w:sz w:val="20"/>
      <w:szCs w:val="20"/>
    </w:rPr>
  </w:style>
  <w:style w:type="paragraph" w:styleId="81">
    <w:name w:val="toc 8"/>
    <w:basedOn w:val="a"/>
    <w:next w:val="a"/>
    <w:autoRedefine/>
    <w:uiPriority w:val="39"/>
    <w:semiHidden/>
    <w:unhideWhenUsed/>
    <w:rsid w:val="00586603"/>
    <w:pPr>
      <w:spacing w:after="0"/>
      <w:ind w:left="1680"/>
      <w:jc w:val="left"/>
    </w:pPr>
    <w:rPr>
      <w:rFonts w:asciiTheme="minorHAnsi" w:hAnsiTheme="minorHAnsi" w:cstheme="minorHAnsi"/>
      <w:sz w:val="20"/>
      <w:szCs w:val="20"/>
    </w:rPr>
  </w:style>
  <w:style w:type="paragraph" w:styleId="91">
    <w:name w:val="toc 9"/>
    <w:basedOn w:val="a"/>
    <w:next w:val="a"/>
    <w:autoRedefine/>
    <w:uiPriority w:val="39"/>
    <w:semiHidden/>
    <w:unhideWhenUsed/>
    <w:rsid w:val="00586603"/>
    <w:pPr>
      <w:spacing w:after="0"/>
      <w:ind w:left="192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uroscore.org/"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bleedingscore.certe.nl/"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www.ncbi.nlm.nih.gov/pmc/articles/PMC8641766/table/t3/?report=objectonly"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2.png"/><Relationship Id="rId10" Type="http://schemas.microsoft.com/office/2011/relationships/commentsExtended" Target="commentsExtended.xm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maMTGfRK6JL+9PD/u6ewM9A54Q==">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9431C3C-3FA8-0546-AE60-9DE823ADF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16854</Words>
  <Characters>96071</Characters>
  <Application>Microsoft Office Word</Application>
  <DocSecurity>0</DocSecurity>
  <Lines>800</Lines>
  <Paragraphs>225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TATYANA LI</dc:creator>
  <cp:lastModifiedBy>Tatyana Li</cp:lastModifiedBy>
  <cp:revision>3</cp:revision>
  <dcterms:created xsi:type="dcterms:W3CDTF">2025-06-27T06:24:00Z</dcterms:created>
  <dcterms:modified xsi:type="dcterms:W3CDTF">2025-06-27T06:24:00Z</dcterms:modified>
</cp:coreProperties>
</file>